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Theme="majorEastAsia" w:hAnsi="Calibri" w:cs="Tahoma"/>
          <w:color w:val="17365D" w:themeColor="text2" w:themeShade="BF"/>
          <w:sz w:val="40"/>
          <w:szCs w:val="22"/>
        </w:rPr>
        <w:id w:val="14571738"/>
        <w:docPartObj>
          <w:docPartGallery w:val="Cover Pages"/>
          <w:docPartUnique/>
        </w:docPartObj>
      </w:sdtPr>
      <w:sdtEndPr>
        <w:rPr>
          <w:rFonts w:eastAsiaTheme="minorHAnsi"/>
          <w:b/>
          <w:bCs/>
          <w:color w:val="auto"/>
          <w:sz w:val="20"/>
        </w:rPr>
      </w:sdtEndPr>
      <w:sdtContent>
        <w:tbl>
          <w:tblPr>
            <w:tblpPr w:leftFromText="187" w:rightFromText="187" w:horzAnchor="margin" w:tblpXSpec="center" w:tblpY="2881"/>
            <w:tblW w:w="4000" w:type="pct"/>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tblLook w:val="04A0" w:firstRow="1" w:lastRow="0" w:firstColumn="1" w:lastColumn="0" w:noHBand="0" w:noVBand="1"/>
          </w:tblPr>
          <w:tblGrid>
            <w:gridCol w:w="8363"/>
          </w:tblGrid>
          <w:tr w:rsidR="00B30712" w:rsidRPr="00776256" w:rsidTr="00B575BB">
            <w:tc>
              <w:tcPr>
                <w:tcW w:w="7672" w:type="dxa"/>
                <w:tcMar>
                  <w:top w:w="216" w:type="dxa"/>
                  <w:left w:w="115" w:type="dxa"/>
                  <w:bottom w:w="216" w:type="dxa"/>
                  <w:right w:w="115" w:type="dxa"/>
                </w:tcMar>
                <w:vAlign w:val="bottom"/>
              </w:tcPr>
              <w:p w:rsidR="00B575BB" w:rsidRPr="00776256" w:rsidRDefault="00B30712" w:rsidP="008A368F">
                <w:pPr>
                  <w:pStyle w:val="NoSpacing"/>
                  <w:spacing w:line="360" w:lineRule="auto"/>
                  <w:jc w:val="center"/>
                  <w:rPr>
                    <w:rFonts w:eastAsiaTheme="majorEastAsia" w:cs="Tahoma"/>
                    <w:b/>
                    <w:color w:val="17365D" w:themeColor="text2" w:themeShade="BF"/>
                    <w:sz w:val="40"/>
                  </w:rPr>
                </w:pPr>
                <w:r w:rsidRPr="00776256">
                  <w:rPr>
                    <w:rFonts w:eastAsiaTheme="majorEastAsia" w:cs="Tahoma"/>
                    <w:b/>
                    <w:color w:val="17365D" w:themeColor="text2" w:themeShade="BF"/>
                    <w:sz w:val="40"/>
                  </w:rPr>
                  <w:t xml:space="preserve"> </w:t>
                </w:r>
                <w:r w:rsidR="00085325" w:rsidRPr="00776256">
                  <w:rPr>
                    <w:rFonts w:eastAsiaTheme="majorEastAsia" w:cs="Tahoma"/>
                    <w:b/>
                    <w:color w:val="17365D" w:themeColor="text2" w:themeShade="BF"/>
                    <w:sz w:val="40"/>
                  </w:rPr>
                  <w:t xml:space="preserve"> </w:t>
                </w:r>
                <w:r w:rsidR="00B575BB" w:rsidRPr="00776256">
                  <w:rPr>
                    <w:rFonts w:eastAsiaTheme="majorEastAsia" w:cs="Tahoma"/>
                    <w:b/>
                    <w:color w:val="17365D" w:themeColor="text2" w:themeShade="BF"/>
                    <w:sz w:val="40"/>
                  </w:rPr>
                  <w:t xml:space="preserve"> </w:t>
                </w:r>
              </w:p>
              <w:p w:rsidR="00B30712" w:rsidRPr="00776256" w:rsidRDefault="00B575BB" w:rsidP="008A368F">
                <w:pPr>
                  <w:pStyle w:val="NoSpacing"/>
                  <w:spacing w:line="360" w:lineRule="auto"/>
                  <w:jc w:val="center"/>
                  <w:rPr>
                    <w:rFonts w:eastAsiaTheme="majorEastAsia" w:cs="Tahoma"/>
                    <w:color w:val="17365D" w:themeColor="text2" w:themeShade="BF"/>
                    <w:sz w:val="40"/>
                  </w:rPr>
                </w:pPr>
                <w:r w:rsidRPr="00776256">
                  <w:rPr>
                    <w:rFonts w:eastAsiaTheme="majorEastAsia" w:cs="Tahoma"/>
                    <w:b/>
                    <w:color w:val="17365D" w:themeColor="text2" w:themeShade="BF"/>
                    <w:sz w:val="40"/>
                  </w:rPr>
                  <w:t>CENTRAL OREGON COMMUNITY COLLEGE</w:t>
                </w:r>
              </w:p>
            </w:tc>
          </w:tr>
          <w:tr w:rsidR="00B30712" w:rsidRPr="00776256" w:rsidTr="00085325">
            <w:tc>
              <w:tcPr>
                <w:tcW w:w="7672" w:type="dxa"/>
                <w:vAlign w:val="center"/>
              </w:tcPr>
              <w:p w:rsidR="00085325" w:rsidRPr="00776256" w:rsidRDefault="00085325" w:rsidP="008A368F">
                <w:pPr>
                  <w:pStyle w:val="NoSpacing"/>
                  <w:spacing w:line="360" w:lineRule="auto"/>
                  <w:jc w:val="center"/>
                  <w:rPr>
                    <w:rFonts w:eastAsiaTheme="majorEastAsia" w:cs="Tahoma"/>
                    <w:b/>
                    <w:i/>
                    <w:color w:val="17365D" w:themeColor="text2" w:themeShade="BF"/>
                    <w:sz w:val="40"/>
                  </w:rPr>
                </w:pPr>
              </w:p>
              <w:p w:rsidR="00B575BB" w:rsidRPr="00776256" w:rsidRDefault="00B575BB" w:rsidP="008A368F">
                <w:pPr>
                  <w:pStyle w:val="NoSpacing"/>
                  <w:spacing w:line="360" w:lineRule="auto"/>
                  <w:jc w:val="center"/>
                  <w:rPr>
                    <w:rFonts w:eastAsiaTheme="majorEastAsia" w:cs="Tahoma"/>
                    <w:b/>
                    <w:i/>
                    <w:color w:val="17365D" w:themeColor="text2" w:themeShade="BF"/>
                    <w:sz w:val="36"/>
                  </w:rPr>
                </w:pPr>
                <w:r w:rsidRPr="00776256">
                  <w:rPr>
                    <w:rFonts w:eastAsiaTheme="majorEastAsia" w:cs="Tahoma"/>
                    <w:b/>
                    <w:i/>
                    <w:color w:val="17365D" w:themeColor="text2" w:themeShade="BF"/>
                    <w:sz w:val="36"/>
                  </w:rPr>
                  <w:t>Implementing</w:t>
                </w:r>
              </w:p>
              <w:p w:rsidR="00B575BB" w:rsidRPr="00776256" w:rsidRDefault="00B575BB" w:rsidP="008A368F">
                <w:pPr>
                  <w:pStyle w:val="NoSpacing"/>
                  <w:spacing w:line="360" w:lineRule="auto"/>
                  <w:jc w:val="center"/>
                  <w:rPr>
                    <w:rFonts w:eastAsiaTheme="majorEastAsia" w:cs="Tahoma"/>
                    <w:b/>
                    <w:color w:val="17365D" w:themeColor="text2" w:themeShade="BF"/>
                    <w:sz w:val="36"/>
                  </w:rPr>
                </w:pPr>
                <w:r w:rsidRPr="00776256">
                  <w:rPr>
                    <w:rFonts w:eastAsiaTheme="majorEastAsia" w:cs="Tahoma"/>
                    <w:b/>
                    <w:color w:val="17365D" w:themeColor="text2" w:themeShade="BF"/>
                    <w:sz w:val="36"/>
                  </w:rPr>
                  <w:t>OREGON HEALTH AUTHORITY</w:t>
                </w:r>
              </w:p>
              <w:p w:rsidR="00B575BB" w:rsidRPr="00776256" w:rsidRDefault="00B575BB" w:rsidP="008A368F">
                <w:pPr>
                  <w:pStyle w:val="NoSpacing"/>
                  <w:spacing w:line="360" w:lineRule="auto"/>
                  <w:jc w:val="center"/>
                  <w:rPr>
                    <w:rFonts w:eastAsiaTheme="majorEastAsia" w:cs="Tahoma"/>
                    <w:b/>
                    <w:color w:val="17365D" w:themeColor="text2" w:themeShade="BF"/>
                    <w:sz w:val="36"/>
                  </w:rPr>
                </w:pPr>
                <w:r w:rsidRPr="00776256">
                  <w:rPr>
                    <w:rFonts w:eastAsiaTheme="majorEastAsia" w:cs="Tahoma"/>
                    <w:b/>
                    <w:color w:val="17365D" w:themeColor="text2" w:themeShade="BF"/>
                    <w:sz w:val="36"/>
                  </w:rPr>
                  <w:t>Division 30, Chapter 409</w:t>
                </w:r>
              </w:p>
              <w:p w:rsidR="00085325" w:rsidRPr="00776256" w:rsidRDefault="00B575BB" w:rsidP="008A368F">
                <w:pPr>
                  <w:pStyle w:val="NoSpacing"/>
                  <w:spacing w:line="360" w:lineRule="auto"/>
                  <w:jc w:val="center"/>
                  <w:rPr>
                    <w:rFonts w:eastAsiaTheme="majorEastAsia" w:cs="Tahoma"/>
                    <w:b/>
                    <w:i/>
                    <w:color w:val="17365D" w:themeColor="text2" w:themeShade="BF"/>
                    <w:sz w:val="36"/>
                  </w:rPr>
                </w:pPr>
                <w:r w:rsidRPr="00776256">
                  <w:rPr>
                    <w:rFonts w:eastAsiaTheme="majorEastAsia" w:cs="Tahoma"/>
                    <w:b/>
                    <w:i/>
                    <w:color w:val="17365D" w:themeColor="text2" w:themeShade="BF"/>
                    <w:sz w:val="36"/>
                  </w:rPr>
                  <w:t xml:space="preserve">Rules </w:t>
                </w:r>
                <w:r w:rsidR="00085325" w:rsidRPr="00776256">
                  <w:rPr>
                    <w:rFonts w:eastAsiaTheme="majorEastAsia" w:cs="Tahoma"/>
                    <w:b/>
                    <w:i/>
                    <w:color w:val="17365D" w:themeColor="text2" w:themeShade="BF"/>
                    <w:sz w:val="36"/>
                  </w:rPr>
                  <w:t>for</w:t>
                </w:r>
              </w:p>
              <w:p w:rsidR="00B30712" w:rsidRPr="00776256" w:rsidRDefault="00085325" w:rsidP="008A368F">
                <w:pPr>
                  <w:pStyle w:val="NoSpacing"/>
                  <w:spacing w:line="360" w:lineRule="auto"/>
                  <w:jc w:val="center"/>
                  <w:rPr>
                    <w:rFonts w:eastAsiaTheme="majorEastAsia" w:cs="Tahoma"/>
                    <w:b/>
                    <w:i/>
                    <w:color w:val="17365D" w:themeColor="text2" w:themeShade="BF"/>
                    <w:sz w:val="36"/>
                  </w:rPr>
                </w:pPr>
                <w:r w:rsidRPr="00776256">
                  <w:rPr>
                    <w:rFonts w:eastAsiaTheme="majorEastAsia" w:cs="Tahoma"/>
                    <w:b/>
                    <w:i/>
                    <w:color w:val="17365D" w:themeColor="text2" w:themeShade="BF"/>
                    <w:sz w:val="36"/>
                  </w:rPr>
                  <w:t>Health Profession</w:t>
                </w:r>
                <w:r w:rsidR="00B575BB" w:rsidRPr="00776256">
                  <w:rPr>
                    <w:rFonts w:eastAsiaTheme="majorEastAsia" w:cs="Tahoma"/>
                    <w:b/>
                    <w:i/>
                    <w:color w:val="17365D" w:themeColor="text2" w:themeShade="BF"/>
                    <w:sz w:val="36"/>
                  </w:rPr>
                  <w:t>s Programs</w:t>
                </w:r>
              </w:p>
              <w:p w:rsidR="00085325" w:rsidRPr="00776256" w:rsidRDefault="00085325" w:rsidP="008A368F">
                <w:pPr>
                  <w:pStyle w:val="NoSpacing"/>
                  <w:spacing w:line="360" w:lineRule="auto"/>
                  <w:jc w:val="center"/>
                  <w:rPr>
                    <w:rFonts w:eastAsiaTheme="majorEastAsia" w:cs="Tahoma"/>
                    <w:b/>
                    <w:i/>
                    <w:color w:val="17365D" w:themeColor="text2" w:themeShade="BF"/>
                    <w:sz w:val="40"/>
                  </w:rPr>
                </w:pPr>
              </w:p>
              <w:p w:rsidR="00085325" w:rsidRPr="00776256" w:rsidRDefault="00085325" w:rsidP="008A368F">
                <w:pPr>
                  <w:pStyle w:val="NoSpacing"/>
                  <w:spacing w:line="360" w:lineRule="auto"/>
                  <w:jc w:val="center"/>
                  <w:rPr>
                    <w:rFonts w:eastAsiaTheme="majorEastAsia" w:cs="Tahoma"/>
                    <w:color w:val="17365D" w:themeColor="text2" w:themeShade="BF"/>
                    <w:sz w:val="40"/>
                  </w:rPr>
                </w:pPr>
              </w:p>
            </w:tc>
          </w:tr>
          <w:tr w:rsidR="00B30712" w:rsidRPr="00776256" w:rsidTr="00085325">
            <w:tc>
              <w:tcPr>
                <w:tcW w:w="7672" w:type="dxa"/>
                <w:tcMar>
                  <w:top w:w="216" w:type="dxa"/>
                  <w:left w:w="115" w:type="dxa"/>
                  <w:bottom w:w="216" w:type="dxa"/>
                  <w:right w:w="115" w:type="dxa"/>
                </w:tcMar>
                <w:vAlign w:val="center"/>
              </w:tcPr>
              <w:p w:rsidR="00B30712" w:rsidRPr="00776256" w:rsidRDefault="00B575BB" w:rsidP="008A368F">
                <w:pPr>
                  <w:pStyle w:val="NoSpacing"/>
                  <w:spacing w:line="360" w:lineRule="auto"/>
                  <w:jc w:val="center"/>
                  <w:rPr>
                    <w:rFonts w:eastAsiaTheme="majorEastAsia" w:cs="Tahoma"/>
                    <w:b/>
                    <w:color w:val="17365D" w:themeColor="text2" w:themeShade="BF"/>
                    <w:sz w:val="40"/>
                  </w:rPr>
                </w:pPr>
                <w:r w:rsidRPr="00776256">
                  <w:rPr>
                    <w:rFonts w:eastAsiaTheme="majorEastAsia" w:cs="Tahoma"/>
                    <w:b/>
                    <w:color w:val="17365D" w:themeColor="text2" w:themeShade="BF"/>
                    <w:sz w:val="32"/>
                  </w:rPr>
                  <w:t>Programs</w:t>
                </w:r>
                <w:r w:rsidR="00C105F6" w:rsidRPr="00776256">
                  <w:rPr>
                    <w:rFonts w:eastAsiaTheme="majorEastAsia" w:cs="Tahoma"/>
                    <w:b/>
                    <w:color w:val="17365D" w:themeColor="text2" w:themeShade="BF"/>
                    <w:sz w:val="32"/>
                  </w:rPr>
                  <w:t xml:space="preserve">: </w:t>
                </w:r>
                <w:r w:rsidRPr="00776256">
                  <w:rPr>
                    <w:rFonts w:eastAsiaTheme="majorEastAsia" w:cs="Tahoma"/>
                    <w:b/>
                    <w:color w:val="17365D" w:themeColor="text2" w:themeShade="BF"/>
                    <w:sz w:val="32"/>
                  </w:rPr>
                  <w:t>Emergency Medical Services</w:t>
                </w:r>
                <w:r w:rsidRPr="00776256">
                  <w:rPr>
                    <w:rFonts w:eastAsiaTheme="majorEastAsia" w:cs="Tahoma"/>
                    <w:color w:val="17365D" w:themeColor="text2" w:themeShade="BF"/>
                    <w:sz w:val="32"/>
                  </w:rPr>
                  <w:t xml:space="preserve"> </w:t>
                </w:r>
              </w:p>
            </w:tc>
          </w:tr>
        </w:tbl>
        <w:p w:rsidR="00B30712" w:rsidRPr="00776256" w:rsidRDefault="00B30712" w:rsidP="008A368F">
          <w:pPr>
            <w:spacing w:line="360" w:lineRule="auto"/>
            <w:rPr>
              <w:rFonts w:ascii="Tahoma" w:hAnsi="Tahoma" w:cs="Tahoma"/>
              <w:sz w:val="20"/>
              <w:szCs w:val="20"/>
            </w:rPr>
          </w:pPr>
        </w:p>
        <w:p w:rsidR="00B30712" w:rsidRPr="00776256" w:rsidRDefault="00B30712" w:rsidP="008A368F">
          <w:pPr>
            <w:spacing w:line="360" w:lineRule="auto"/>
            <w:rPr>
              <w:rFonts w:ascii="Tahoma" w:hAnsi="Tahoma" w:cs="Tahoma"/>
              <w:sz w:val="20"/>
              <w:szCs w:val="20"/>
            </w:rPr>
          </w:pPr>
        </w:p>
        <w:tbl>
          <w:tblPr>
            <w:tblpPr w:leftFromText="187" w:rightFromText="187" w:horzAnchor="margin" w:tblpXSpec="center" w:tblpYSpec="bottom"/>
            <w:tblW w:w="4053" w:type="pct"/>
            <w:tblLook w:val="04A0" w:firstRow="1" w:lastRow="0" w:firstColumn="1" w:lastColumn="0" w:noHBand="0" w:noVBand="1"/>
          </w:tblPr>
          <w:tblGrid>
            <w:gridCol w:w="8474"/>
          </w:tblGrid>
          <w:tr w:rsidR="00B30712" w:rsidRPr="00776256" w:rsidTr="00396090">
            <w:tc>
              <w:tcPr>
                <w:tcW w:w="8475" w:type="dxa"/>
                <w:tcMar>
                  <w:top w:w="216" w:type="dxa"/>
                  <w:left w:w="115" w:type="dxa"/>
                  <w:bottom w:w="216" w:type="dxa"/>
                  <w:right w:w="115" w:type="dxa"/>
                </w:tcMar>
              </w:tcPr>
              <w:sdt>
                <w:sdtPr>
                  <w:rPr>
                    <w:rFonts w:cs="Tahoma"/>
                    <w:b/>
                    <w:color w:val="17365D" w:themeColor="text2" w:themeShade="BF"/>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B30712" w:rsidRPr="00776256" w:rsidRDefault="00297D64" w:rsidP="008A368F">
                    <w:pPr>
                      <w:pStyle w:val="NoSpacing"/>
                      <w:spacing w:line="360" w:lineRule="auto"/>
                      <w:jc w:val="right"/>
                      <w:rPr>
                        <w:rFonts w:cs="Tahoma"/>
                        <w:b/>
                        <w:color w:val="17365D" w:themeColor="text2" w:themeShade="BF"/>
                      </w:rPr>
                    </w:pPr>
                    <w:r w:rsidRPr="00776256">
                      <w:rPr>
                        <w:rFonts w:cs="Tahoma"/>
                        <w:b/>
                      </w:rPr>
                      <w:t>Dawn M. Lane RN, MSN</w:t>
                    </w:r>
                  </w:p>
                </w:sdtContent>
              </w:sdt>
              <w:sdt>
                <w:sdtPr>
                  <w:rPr>
                    <w:rFonts w:cs="Tahoma"/>
                    <w:b/>
                    <w:color w:val="17365D" w:themeColor="text2" w:themeShade="BF"/>
                  </w:rPr>
                  <w:alias w:val="Date"/>
                  <w:id w:val="13406932"/>
                  <w:dataBinding w:prefixMappings="xmlns:ns0='http://schemas.microsoft.com/office/2006/coverPageProps'" w:xpath="/ns0:CoverPageProperties[1]/ns0:PublishDate[1]" w:storeItemID="{55AF091B-3C7A-41E3-B477-F2FDAA23CFDA}"/>
                  <w:date w:fullDate="2014-05-13T00:00:00Z">
                    <w:dateFormat w:val="M/d/yyyy"/>
                    <w:lid w:val="en-US"/>
                    <w:storeMappedDataAs w:val="dateTime"/>
                    <w:calendar w:val="gregorian"/>
                  </w:date>
                </w:sdtPr>
                <w:sdtEndPr/>
                <w:sdtContent>
                  <w:p w:rsidR="00B30712" w:rsidRPr="00776256" w:rsidRDefault="00297D64" w:rsidP="008A368F">
                    <w:pPr>
                      <w:pStyle w:val="NoSpacing"/>
                      <w:spacing w:line="360" w:lineRule="auto"/>
                      <w:jc w:val="right"/>
                      <w:rPr>
                        <w:rFonts w:cs="Tahoma"/>
                        <w:b/>
                        <w:color w:val="17365D" w:themeColor="text2" w:themeShade="BF"/>
                      </w:rPr>
                    </w:pPr>
                    <w:r w:rsidRPr="00776256">
                      <w:rPr>
                        <w:rFonts w:cs="Tahoma"/>
                        <w:b/>
                      </w:rPr>
                      <w:t>5/13/2014</w:t>
                    </w:r>
                  </w:p>
                </w:sdtContent>
              </w:sdt>
              <w:p w:rsidR="00B30712" w:rsidRPr="00776256" w:rsidRDefault="00B30712" w:rsidP="008A368F">
                <w:pPr>
                  <w:pStyle w:val="NoSpacing"/>
                  <w:spacing w:line="360" w:lineRule="auto"/>
                  <w:rPr>
                    <w:rFonts w:cs="Tahoma"/>
                    <w:color w:val="4F81BD" w:themeColor="accent1"/>
                  </w:rPr>
                </w:pPr>
              </w:p>
            </w:tc>
          </w:tr>
        </w:tbl>
        <w:p w:rsidR="00B30712" w:rsidRPr="00776256" w:rsidRDefault="00B30712" w:rsidP="008A368F">
          <w:pPr>
            <w:spacing w:line="360" w:lineRule="auto"/>
            <w:rPr>
              <w:rFonts w:ascii="Tahoma" w:hAnsi="Tahoma" w:cs="Tahoma"/>
              <w:sz w:val="20"/>
              <w:szCs w:val="20"/>
            </w:rPr>
          </w:pPr>
        </w:p>
        <w:p w:rsidR="00B30712" w:rsidRPr="00776256" w:rsidRDefault="00B30712" w:rsidP="008A368F">
          <w:pPr>
            <w:spacing w:line="360" w:lineRule="auto"/>
            <w:rPr>
              <w:rFonts w:ascii="Tahoma" w:hAnsi="Tahoma" w:cs="Tahoma"/>
              <w:b/>
              <w:bCs/>
              <w:sz w:val="20"/>
              <w:szCs w:val="20"/>
            </w:rPr>
          </w:pPr>
          <w:r w:rsidRPr="00776256">
            <w:rPr>
              <w:rFonts w:ascii="Tahoma" w:hAnsi="Tahoma" w:cs="Tahoma"/>
              <w:b/>
              <w:bCs/>
              <w:sz w:val="20"/>
              <w:szCs w:val="20"/>
            </w:rPr>
            <w:br w:type="page"/>
          </w:r>
        </w:p>
      </w:sdtContent>
    </w:sdt>
    <w:p w:rsidR="008A368F" w:rsidRPr="00776256" w:rsidRDefault="008A368F"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lastRenderedPageBreak/>
        <w:t xml:space="preserve">Program: </w:t>
      </w:r>
      <w:r w:rsidRPr="00776256">
        <w:rPr>
          <w:rFonts w:ascii="Tahoma" w:eastAsia="Malgun Gothic" w:hAnsi="Tahoma" w:cs="Tahoma"/>
          <w:b/>
          <w:sz w:val="20"/>
          <w:szCs w:val="20"/>
        </w:rPr>
        <w:t>EMERGENCY MEDICAL SERVICES</w:t>
      </w:r>
    </w:p>
    <w:p w:rsidR="008A368F" w:rsidRPr="00776256" w:rsidRDefault="008A368F" w:rsidP="008A368F">
      <w:pPr>
        <w:tabs>
          <w:tab w:val="left" w:pos="1607"/>
        </w:tabs>
        <w:spacing w:line="360" w:lineRule="auto"/>
        <w:outlineLvl w:val="1"/>
        <w:rPr>
          <w:rFonts w:ascii="Tahoma" w:eastAsia="Malgun Gothic" w:hAnsi="Tahoma" w:cs="Tahoma"/>
          <w:b/>
          <w:caps/>
          <w:sz w:val="20"/>
          <w:szCs w:val="20"/>
        </w:rPr>
      </w:pPr>
      <w:r w:rsidRPr="00776256">
        <w:rPr>
          <w:rFonts w:ascii="Tahoma" w:eastAsia="Malgun Gothic" w:hAnsi="Tahoma" w:cs="Tahoma"/>
          <w:b/>
          <w:caps/>
          <w:sz w:val="20"/>
          <w:szCs w:val="20"/>
        </w:rPr>
        <w:t>Program TITLE: Alcohol and Substance Abuse Policy</w:t>
      </w:r>
    </w:p>
    <w:p w:rsidR="008A368F" w:rsidRPr="00776256" w:rsidRDefault="008A368F"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Author: </w:t>
      </w:r>
      <w:r w:rsidRPr="00776256">
        <w:rPr>
          <w:rFonts w:ascii="Tahoma" w:eastAsia="Malgun Gothic" w:hAnsi="Tahoma" w:cs="Tahoma"/>
          <w:caps/>
          <w:sz w:val="20"/>
          <w:szCs w:val="20"/>
        </w:rPr>
        <w:t>DAwn M. Lane RN, MSN [Dml]</w:t>
      </w:r>
    </w:p>
    <w:p w:rsidR="008A368F" w:rsidRPr="00776256" w:rsidRDefault="008A368F"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date: </w:t>
      </w:r>
      <w:r w:rsidRPr="00776256">
        <w:rPr>
          <w:rFonts w:ascii="Tahoma" w:eastAsia="Malgun Gothic" w:hAnsi="Tahoma" w:cs="Tahoma"/>
          <w:caps/>
          <w:sz w:val="20"/>
          <w:szCs w:val="20"/>
        </w:rPr>
        <w:t>March 6, 2014 [Dml]</w:t>
      </w:r>
    </w:p>
    <w:p w:rsidR="008A368F" w:rsidRPr="00776256" w:rsidRDefault="008A368F"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Reviewed:</w:t>
      </w:r>
      <w:r w:rsidRPr="00776256">
        <w:rPr>
          <w:rFonts w:ascii="Tahoma" w:eastAsia="Malgun Gothic" w:hAnsi="Tahoma" w:cs="Tahoma"/>
          <w:caps/>
          <w:sz w:val="20"/>
          <w:szCs w:val="20"/>
        </w:rPr>
        <w:t xml:space="preserve"> April 14, 2014 [Dml]</w:t>
      </w:r>
      <w:r w:rsidRPr="00776256">
        <w:rPr>
          <w:rFonts w:ascii="Tahoma" w:eastAsia="Malgun Gothic" w:hAnsi="Tahoma" w:cs="Tahoma"/>
          <w:b/>
          <w:caps/>
          <w:sz w:val="20"/>
          <w:szCs w:val="20"/>
        </w:rPr>
        <w:tab/>
      </w:r>
    </w:p>
    <w:p w:rsidR="008A368F" w:rsidRPr="00776256" w:rsidRDefault="008A368F" w:rsidP="008A368F">
      <w:pPr>
        <w:tabs>
          <w:tab w:val="left" w:pos="1607"/>
        </w:tabs>
        <w:spacing w:line="360" w:lineRule="auto"/>
        <w:rPr>
          <w:rFonts w:ascii="Tahoma" w:eastAsia="Calibri" w:hAnsi="Tahoma" w:cs="Tahoma"/>
          <w:sz w:val="20"/>
          <w:szCs w:val="20"/>
        </w:rPr>
      </w:pPr>
      <w:r w:rsidRPr="00776256">
        <w:rPr>
          <w:rFonts w:ascii="Tahoma" w:eastAsia="Malgun Gothic" w:hAnsi="Tahoma" w:cs="Tahoma"/>
          <w:b/>
          <w:caps/>
          <w:sz w:val="20"/>
          <w:szCs w:val="20"/>
        </w:rPr>
        <w:t xml:space="preserve">REvised: </w:t>
      </w:r>
      <w:r w:rsidRPr="00776256">
        <w:rPr>
          <w:rFonts w:ascii="Tahoma" w:eastAsia="Malgun Gothic" w:hAnsi="Tahoma" w:cs="Tahoma"/>
          <w:caps/>
          <w:sz w:val="20"/>
          <w:szCs w:val="20"/>
        </w:rPr>
        <w:t>April 14, 2014 [Dml]</w:t>
      </w:r>
    </w:p>
    <w:p w:rsidR="008A368F" w:rsidRPr="00776256" w:rsidRDefault="008A368F" w:rsidP="008A368F">
      <w:pPr>
        <w:spacing w:line="360" w:lineRule="auto"/>
        <w:ind w:left="720" w:hanging="720"/>
        <w:rPr>
          <w:rFonts w:ascii="Tahoma" w:eastAsia="Calibri" w:hAnsi="Tahoma" w:cs="Tahoma"/>
          <w:b/>
          <w:sz w:val="20"/>
          <w:szCs w:val="20"/>
        </w:rPr>
      </w:pPr>
    </w:p>
    <w:p w:rsidR="008A368F" w:rsidRPr="00776256" w:rsidRDefault="008A368F" w:rsidP="008A368F">
      <w:pPr>
        <w:spacing w:line="360" w:lineRule="auto"/>
        <w:rPr>
          <w:rFonts w:ascii="Tahoma" w:eastAsia="Calibri" w:hAnsi="Tahoma" w:cs="Tahoma"/>
          <w:b/>
          <w:sz w:val="20"/>
          <w:szCs w:val="20"/>
        </w:rPr>
      </w:pPr>
      <w:r w:rsidRPr="00776256">
        <w:rPr>
          <w:rFonts w:ascii="Tahoma" w:eastAsia="Calibri" w:hAnsi="Tahoma" w:cs="Tahoma"/>
          <w:b/>
          <w:sz w:val="20"/>
          <w:szCs w:val="20"/>
        </w:rPr>
        <w:t>POLICY:</w:t>
      </w:r>
      <w:r w:rsidRPr="00776256">
        <w:rPr>
          <w:rFonts w:ascii="Tahoma" w:eastAsia="Calibri" w:hAnsi="Tahoma" w:cs="Tahoma"/>
          <w:sz w:val="20"/>
          <w:szCs w:val="20"/>
        </w:rPr>
        <w:t xml:space="preserve"> </w:t>
      </w:r>
      <w:r w:rsidRPr="00776256">
        <w:rPr>
          <w:rFonts w:ascii="Tahoma" w:eastAsia="Calibri" w:hAnsi="Tahoma" w:cs="Tahoma"/>
          <w:b/>
          <w:sz w:val="20"/>
          <w:szCs w:val="20"/>
        </w:rPr>
        <w:t xml:space="preserve">Any EMS </w:t>
      </w:r>
      <w:r w:rsidR="00A2109B" w:rsidRPr="00776256">
        <w:rPr>
          <w:rFonts w:ascii="Tahoma" w:eastAsia="Calibri" w:hAnsi="Tahoma" w:cs="Tahoma"/>
          <w:b/>
          <w:sz w:val="20"/>
          <w:szCs w:val="20"/>
        </w:rPr>
        <w:t xml:space="preserve">Program </w:t>
      </w:r>
      <w:r w:rsidRPr="00776256">
        <w:rPr>
          <w:rFonts w:ascii="Tahoma" w:eastAsia="Calibri" w:hAnsi="Tahoma" w:cs="Tahoma"/>
          <w:b/>
          <w:sz w:val="20"/>
          <w:szCs w:val="20"/>
        </w:rPr>
        <w:t xml:space="preserve">student exhibiting behaviors suggestive of alcohol or substance </w:t>
      </w:r>
      <w:proofErr w:type="gramStart"/>
      <w:r w:rsidRPr="00776256">
        <w:rPr>
          <w:rFonts w:ascii="Tahoma" w:eastAsia="Calibri" w:hAnsi="Tahoma" w:cs="Tahoma"/>
          <w:b/>
          <w:sz w:val="20"/>
          <w:szCs w:val="20"/>
        </w:rPr>
        <w:t>misuse,</w:t>
      </w:r>
      <w:proofErr w:type="gramEnd"/>
      <w:r w:rsidRPr="00776256">
        <w:rPr>
          <w:rFonts w:ascii="Tahoma" w:eastAsia="Calibri" w:hAnsi="Tahoma" w:cs="Tahoma"/>
          <w:b/>
          <w:sz w:val="20"/>
          <w:szCs w:val="20"/>
        </w:rPr>
        <w:t xml:space="preserve"> or that for any reason poses a threat to client safety; will be removed from client care responsibilities and sent for alcohol and drug screening. Students may not operate a vehicle until cleared by a physician at the testing facility.  </w:t>
      </w:r>
    </w:p>
    <w:p w:rsidR="008A368F" w:rsidRPr="00776256" w:rsidRDefault="008A368F" w:rsidP="008A368F">
      <w:pPr>
        <w:spacing w:line="360" w:lineRule="auto"/>
        <w:ind w:left="720" w:hanging="720"/>
        <w:rPr>
          <w:rFonts w:ascii="Tahoma" w:eastAsia="Calibri" w:hAnsi="Tahoma" w:cs="Tahoma"/>
          <w:b/>
          <w:sz w:val="20"/>
          <w:szCs w:val="20"/>
        </w:rPr>
      </w:pPr>
      <w:r w:rsidRPr="00776256">
        <w:rPr>
          <w:rFonts w:ascii="Tahoma" w:eastAsia="Calibri" w:hAnsi="Tahoma" w:cs="Tahoma"/>
          <w:b/>
          <w:sz w:val="20"/>
          <w:szCs w:val="20"/>
        </w:rPr>
        <w:t xml:space="preserve"> </w:t>
      </w:r>
    </w:p>
    <w:p w:rsidR="008A368F" w:rsidRPr="00776256" w:rsidRDefault="008A368F" w:rsidP="008A368F">
      <w:pPr>
        <w:spacing w:line="360" w:lineRule="auto"/>
        <w:ind w:left="720" w:hanging="720"/>
        <w:rPr>
          <w:rFonts w:ascii="Tahoma" w:eastAsia="Calibri" w:hAnsi="Tahoma" w:cs="Tahoma"/>
          <w:b/>
          <w:sz w:val="20"/>
          <w:szCs w:val="20"/>
        </w:rPr>
      </w:pPr>
      <w:r w:rsidRPr="00776256">
        <w:rPr>
          <w:rFonts w:ascii="Tahoma" w:eastAsia="Calibri" w:hAnsi="Tahoma" w:cs="Tahoma"/>
          <w:b/>
          <w:sz w:val="20"/>
          <w:szCs w:val="20"/>
        </w:rPr>
        <w:t>EXPECTATION:</w:t>
      </w:r>
    </w:p>
    <w:p w:rsidR="008A368F" w:rsidRPr="00776256" w:rsidRDefault="008A368F" w:rsidP="008A368F">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It is the responsibility of students to notify the clinical instructor or preceptor, if they are taking any medications that have potential adverse effects on their ability to perform safely and effectively, including medications that </w:t>
      </w:r>
      <w:proofErr w:type="gramStart"/>
      <w:r w:rsidRPr="00776256">
        <w:rPr>
          <w:rFonts w:ascii="Tahoma" w:hAnsi="Tahoma" w:cs="Tahoma"/>
          <w:sz w:val="20"/>
          <w:szCs w:val="20"/>
        </w:rPr>
        <w:t>are prescribed</w:t>
      </w:r>
      <w:proofErr w:type="gramEnd"/>
      <w:r w:rsidRPr="00776256">
        <w:rPr>
          <w:rFonts w:ascii="Tahoma" w:hAnsi="Tahoma" w:cs="Tahoma"/>
          <w:sz w:val="20"/>
          <w:szCs w:val="20"/>
        </w:rPr>
        <w:t xml:space="preserve"> by a provider.</w:t>
      </w:r>
    </w:p>
    <w:p w:rsidR="008A368F" w:rsidRPr="00776256" w:rsidRDefault="008A368F" w:rsidP="008A368F">
      <w:pPr>
        <w:widowControl w:val="0"/>
        <w:numPr>
          <w:ilvl w:val="2"/>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Students may not attend clinical until they have completed a course of medication that may have a negative effect on their clinical performance.</w:t>
      </w:r>
    </w:p>
    <w:p w:rsidR="00C10B9F" w:rsidRPr="00776256" w:rsidRDefault="00C10B9F" w:rsidP="00C10B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1080"/>
        <w:contextualSpacing/>
        <w:rPr>
          <w:rFonts w:ascii="Tahoma" w:hAnsi="Tahoma" w:cs="Tahoma"/>
          <w:sz w:val="20"/>
          <w:szCs w:val="20"/>
        </w:rPr>
      </w:pPr>
    </w:p>
    <w:p w:rsidR="008A368F" w:rsidRPr="00776256" w:rsidRDefault="008A368F" w:rsidP="008A368F">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If a student exhibits behaviors that suggest impairment, the </w:t>
      </w:r>
      <w:r w:rsidRPr="00776256">
        <w:rPr>
          <w:rFonts w:ascii="Tahoma" w:eastAsia="Malgun Gothic" w:hAnsi="Tahoma" w:cs="Tahoma"/>
          <w:sz w:val="20"/>
          <w:szCs w:val="20"/>
        </w:rPr>
        <w:t>EMS</w:t>
      </w:r>
      <w:r w:rsidRPr="00776256">
        <w:rPr>
          <w:rFonts w:ascii="Tahoma" w:hAnsi="Tahoma" w:cs="Tahoma"/>
          <w:sz w:val="20"/>
          <w:szCs w:val="20"/>
        </w:rPr>
        <w:t xml:space="preserve"> Program instructor, preceptor or college representative will arrange for the student’s safe transportation to the testing laboratory and home afterwards. </w:t>
      </w:r>
    </w:p>
    <w:p w:rsidR="008A368F" w:rsidRPr="00776256" w:rsidRDefault="008A368F" w:rsidP="008A368F">
      <w:pPr>
        <w:widowControl w:val="0"/>
        <w:numPr>
          <w:ilvl w:val="1"/>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Campus security will escort students to a designated facility for body fluid drug screening as soon as the student has been relieved of client care responsibility. </w:t>
      </w:r>
    </w:p>
    <w:p w:rsidR="008A368F" w:rsidRPr="00776256" w:rsidRDefault="008A368F" w:rsidP="008A368F">
      <w:pPr>
        <w:widowControl w:val="0"/>
        <w:numPr>
          <w:ilvl w:val="2"/>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Campus security will not to go alone with a student and a student </w:t>
      </w:r>
      <w:proofErr w:type="gramStart"/>
      <w:r w:rsidRPr="00776256">
        <w:rPr>
          <w:rFonts w:ascii="Tahoma" w:hAnsi="Tahoma" w:cs="Tahoma"/>
          <w:sz w:val="20"/>
          <w:szCs w:val="20"/>
        </w:rPr>
        <w:t>must not be allowed</w:t>
      </w:r>
      <w:proofErr w:type="gramEnd"/>
      <w:r w:rsidRPr="00776256">
        <w:rPr>
          <w:rFonts w:ascii="Tahoma" w:hAnsi="Tahoma" w:cs="Tahoma"/>
          <w:sz w:val="20"/>
          <w:szCs w:val="20"/>
        </w:rPr>
        <w:t xml:space="preserve"> to operate a motor vehicle. </w:t>
      </w:r>
    </w:p>
    <w:p w:rsidR="008A368F" w:rsidRPr="00776256" w:rsidRDefault="008A368F" w:rsidP="008A368F">
      <w:pPr>
        <w:widowControl w:val="0"/>
        <w:numPr>
          <w:ilvl w:val="3"/>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Taxi will be used when available </w:t>
      </w:r>
    </w:p>
    <w:p w:rsidR="008A368F" w:rsidRPr="00776256" w:rsidRDefault="008A368F" w:rsidP="008A368F">
      <w:pPr>
        <w:widowControl w:val="0"/>
        <w:numPr>
          <w:ilvl w:val="3"/>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The police </w:t>
      </w:r>
      <w:proofErr w:type="gramStart"/>
      <w:r w:rsidRPr="00776256">
        <w:rPr>
          <w:rFonts w:ascii="Tahoma" w:hAnsi="Tahoma" w:cs="Tahoma"/>
          <w:sz w:val="20"/>
          <w:szCs w:val="20"/>
        </w:rPr>
        <w:t>will be called</w:t>
      </w:r>
      <w:proofErr w:type="gramEnd"/>
      <w:r w:rsidRPr="00776256">
        <w:rPr>
          <w:rFonts w:ascii="Tahoma" w:hAnsi="Tahoma" w:cs="Tahoma"/>
          <w:sz w:val="20"/>
          <w:szCs w:val="20"/>
        </w:rPr>
        <w:t xml:space="preserve"> if the student enters their vehicle and attempts to drive it from the clinical site.</w:t>
      </w:r>
    </w:p>
    <w:p w:rsidR="008A368F" w:rsidRPr="00776256" w:rsidRDefault="008A368F" w:rsidP="008A368F">
      <w:pPr>
        <w:widowControl w:val="0"/>
        <w:numPr>
          <w:ilvl w:val="2"/>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The student will bear all expenses of program mandated testing.</w:t>
      </w:r>
    </w:p>
    <w:p w:rsidR="008A368F" w:rsidRPr="00776256" w:rsidRDefault="008A368F" w:rsidP="008A368F">
      <w:pPr>
        <w:widowControl w:val="0"/>
        <w:numPr>
          <w:ilvl w:val="2"/>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Students must give written consent for alcohol and drug screening and for results of the screening to </w:t>
      </w:r>
      <w:proofErr w:type="gramStart"/>
      <w:r w:rsidRPr="00776256">
        <w:rPr>
          <w:rFonts w:ascii="Tahoma" w:hAnsi="Tahoma" w:cs="Tahoma"/>
          <w:sz w:val="20"/>
          <w:szCs w:val="20"/>
        </w:rPr>
        <w:t>be released</w:t>
      </w:r>
      <w:proofErr w:type="gramEnd"/>
      <w:r w:rsidRPr="00776256">
        <w:rPr>
          <w:rFonts w:ascii="Tahoma" w:hAnsi="Tahoma" w:cs="Tahoma"/>
          <w:sz w:val="20"/>
          <w:szCs w:val="20"/>
        </w:rPr>
        <w:t xml:space="preserve"> to the </w:t>
      </w:r>
      <w:r w:rsidRPr="00776256">
        <w:rPr>
          <w:rFonts w:ascii="Tahoma" w:eastAsia="Malgun Gothic" w:hAnsi="Tahoma" w:cs="Tahoma"/>
          <w:sz w:val="20"/>
          <w:szCs w:val="20"/>
        </w:rPr>
        <w:t xml:space="preserve">EMS Program </w:t>
      </w:r>
      <w:r w:rsidRPr="00776256">
        <w:rPr>
          <w:rFonts w:ascii="Tahoma" w:hAnsi="Tahoma" w:cs="Tahoma"/>
          <w:sz w:val="20"/>
          <w:szCs w:val="20"/>
        </w:rPr>
        <w:t>Director.</w:t>
      </w:r>
    </w:p>
    <w:p w:rsidR="00776256" w:rsidRPr="00776256" w:rsidRDefault="008A368F" w:rsidP="008A368F">
      <w:pPr>
        <w:widowControl w:val="0"/>
        <w:numPr>
          <w:ilvl w:val="3"/>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Failure to give written consent or failure to provide a legitimate sample for screening </w:t>
      </w:r>
      <w:proofErr w:type="gramStart"/>
      <w:r w:rsidRPr="00776256">
        <w:rPr>
          <w:rFonts w:ascii="Tahoma" w:hAnsi="Tahoma" w:cs="Tahoma"/>
          <w:sz w:val="20"/>
          <w:szCs w:val="20"/>
        </w:rPr>
        <w:t>will be considered</w:t>
      </w:r>
      <w:proofErr w:type="gramEnd"/>
      <w:r w:rsidRPr="00776256">
        <w:rPr>
          <w:rFonts w:ascii="Tahoma" w:hAnsi="Tahoma" w:cs="Tahoma"/>
          <w:sz w:val="20"/>
          <w:szCs w:val="20"/>
        </w:rPr>
        <w:t xml:space="preserve"> implied admission of substance use in violation of this policy and grounds for dismissal from the </w:t>
      </w:r>
      <w:r w:rsidRPr="00776256">
        <w:rPr>
          <w:rFonts w:ascii="Tahoma" w:eastAsia="Malgun Gothic" w:hAnsi="Tahoma" w:cs="Tahoma"/>
          <w:sz w:val="20"/>
          <w:szCs w:val="20"/>
        </w:rPr>
        <w:t xml:space="preserve">EMS Program.  </w:t>
      </w:r>
    </w:p>
    <w:p w:rsidR="008A368F" w:rsidRPr="00776256" w:rsidRDefault="008A368F" w:rsidP="00776256">
      <w:pPr>
        <w:widowControl w:val="0"/>
        <w:numPr>
          <w:ilvl w:val="4"/>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The student involved in the alleged substance violation </w:t>
      </w:r>
      <w:proofErr w:type="gramStart"/>
      <w:r w:rsidRPr="00776256">
        <w:rPr>
          <w:rFonts w:ascii="Tahoma" w:hAnsi="Tahoma" w:cs="Tahoma"/>
          <w:sz w:val="20"/>
          <w:szCs w:val="20"/>
        </w:rPr>
        <w:t>will be excluded</w:t>
      </w:r>
      <w:proofErr w:type="gramEnd"/>
      <w:r w:rsidRPr="00776256">
        <w:rPr>
          <w:rFonts w:ascii="Tahoma" w:hAnsi="Tahoma" w:cs="Tahoma"/>
          <w:sz w:val="20"/>
          <w:szCs w:val="20"/>
        </w:rPr>
        <w:t xml:space="preserve"> from the </w:t>
      </w:r>
      <w:r w:rsidRPr="00776256">
        <w:rPr>
          <w:rFonts w:ascii="Tahoma" w:eastAsia="Malgun Gothic" w:hAnsi="Tahoma" w:cs="Tahoma"/>
          <w:sz w:val="20"/>
          <w:szCs w:val="20"/>
        </w:rPr>
        <w:t xml:space="preserve">EMS Program </w:t>
      </w:r>
      <w:r w:rsidRPr="00776256">
        <w:rPr>
          <w:rFonts w:ascii="Tahoma" w:hAnsi="Tahoma" w:cs="Tahoma"/>
          <w:sz w:val="20"/>
          <w:szCs w:val="20"/>
        </w:rPr>
        <w:t xml:space="preserve">until the test results have been received and reviewed by the </w:t>
      </w:r>
      <w:r w:rsidRPr="00776256">
        <w:rPr>
          <w:rFonts w:ascii="Tahoma" w:eastAsia="Malgun Gothic" w:hAnsi="Tahoma" w:cs="Tahoma"/>
          <w:sz w:val="20"/>
          <w:szCs w:val="20"/>
        </w:rPr>
        <w:t>EMS</w:t>
      </w:r>
      <w:r w:rsidRPr="00776256">
        <w:rPr>
          <w:rFonts w:ascii="Tahoma" w:hAnsi="Tahoma" w:cs="Tahoma"/>
          <w:sz w:val="20"/>
          <w:szCs w:val="20"/>
        </w:rPr>
        <w:t xml:space="preserve"> Program Director or in her/his absence, the lead clinical instructor or preceptor. </w:t>
      </w:r>
    </w:p>
    <w:p w:rsidR="008A368F" w:rsidRPr="00776256" w:rsidRDefault="00776256" w:rsidP="00776256">
      <w:pPr>
        <w:widowControl w:val="0"/>
        <w:numPr>
          <w:ilvl w:val="5"/>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Pr>
          <w:rFonts w:ascii="Tahoma" w:hAnsi="Tahoma" w:cs="Tahoma"/>
          <w:sz w:val="20"/>
          <w:szCs w:val="20"/>
        </w:rPr>
        <w:t xml:space="preserve">If the alcohol and drug screen </w:t>
      </w:r>
      <w:r w:rsidR="008A368F" w:rsidRPr="00776256">
        <w:rPr>
          <w:rFonts w:ascii="Tahoma" w:hAnsi="Tahoma" w:cs="Tahoma"/>
          <w:sz w:val="20"/>
          <w:szCs w:val="20"/>
        </w:rPr>
        <w:t xml:space="preserve">results are negative, the student may return to </w:t>
      </w:r>
      <w:r w:rsidR="008A368F" w:rsidRPr="00776256">
        <w:rPr>
          <w:rFonts w:ascii="Tahoma" w:eastAsia="Malgun Gothic" w:hAnsi="Tahoma" w:cs="Tahoma"/>
          <w:sz w:val="20"/>
          <w:szCs w:val="20"/>
        </w:rPr>
        <w:t xml:space="preserve">EMS Program </w:t>
      </w:r>
      <w:r w:rsidR="008A368F" w:rsidRPr="00776256">
        <w:rPr>
          <w:rFonts w:ascii="Tahoma" w:hAnsi="Tahoma" w:cs="Tahoma"/>
          <w:sz w:val="20"/>
          <w:szCs w:val="20"/>
        </w:rPr>
        <w:t>activities.</w:t>
      </w:r>
    </w:p>
    <w:p w:rsidR="008A368F" w:rsidRPr="00776256" w:rsidRDefault="008A368F" w:rsidP="00776256">
      <w:pPr>
        <w:widowControl w:val="0"/>
        <w:numPr>
          <w:ilvl w:val="5"/>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lastRenderedPageBreak/>
        <w:t xml:space="preserve">The student </w:t>
      </w:r>
      <w:proofErr w:type="gramStart"/>
      <w:r w:rsidRPr="00776256">
        <w:rPr>
          <w:rFonts w:ascii="Tahoma" w:hAnsi="Tahoma" w:cs="Tahoma"/>
          <w:sz w:val="20"/>
          <w:szCs w:val="20"/>
        </w:rPr>
        <w:t>will be expected</w:t>
      </w:r>
      <w:proofErr w:type="gramEnd"/>
      <w:r w:rsidRPr="00776256">
        <w:rPr>
          <w:rFonts w:ascii="Tahoma" w:hAnsi="Tahoma" w:cs="Tahoma"/>
          <w:sz w:val="20"/>
          <w:szCs w:val="20"/>
        </w:rPr>
        <w:t xml:space="preserve"> to make up missed time and assignments.</w:t>
      </w:r>
    </w:p>
    <w:p w:rsidR="00056802" w:rsidRPr="00776256" w:rsidRDefault="008A368F" w:rsidP="00776256">
      <w:pPr>
        <w:widowControl w:val="0"/>
        <w:numPr>
          <w:ilvl w:val="5"/>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Opportunity for make-up </w:t>
      </w:r>
      <w:proofErr w:type="gramStart"/>
      <w:r w:rsidRPr="00776256">
        <w:rPr>
          <w:rFonts w:ascii="Tahoma" w:hAnsi="Tahoma" w:cs="Tahoma"/>
          <w:sz w:val="20"/>
          <w:szCs w:val="20"/>
        </w:rPr>
        <w:t>will be provided</w:t>
      </w:r>
      <w:proofErr w:type="gramEnd"/>
      <w:r w:rsidRPr="00776256">
        <w:rPr>
          <w:rFonts w:ascii="Tahoma" w:hAnsi="Tahoma" w:cs="Tahoma"/>
          <w:sz w:val="20"/>
          <w:szCs w:val="20"/>
        </w:rPr>
        <w:t>.</w:t>
      </w:r>
    </w:p>
    <w:p w:rsidR="008A368F" w:rsidRPr="00776256" w:rsidRDefault="00776256" w:rsidP="00776256">
      <w:pPr>
        <w:widowControl w:val="0"/>
        <w:numPr>
          <w:ilvl w:val="4"/>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Pr>
          <w:rFonts w:ascii="Tahoma" w:hAnsi="Tahoma" w:cs="Tahoma"/>
          <w:sz w:val="20"/>
          <w:szCs w:val="20"/>
        </w:rPr>
        <w:t xml:space="preserve">If the alcohol and drug screen </w:t>
      </w:r>
      <w:r w:rsidR="008A368F" w:rsidRPr="00776256">
        <w:rPr>
          <w:rFonts w:ascii="Tahoma" w:hAnsi="Tahoma" w:cs="Tahoma"/>
          <w:sz w:val="20"/>
          <w:szCs w:val="20"/>
        </w:rPr>
        <w:t xml:space="preserve">results are positive, the </w:t>
      </w:r>
      <w:r w:rsidR="008A368F" w:rsidRPr="00776256">
        <w:rPr>
          <w:rFonts w:ascii="Tahoma" w:eastAsia="Malgun Gothic" w:hAnsi="Tahoma" w:cs="Tahoma"/>
          <w:sz w:val="20"/>
          <w:szCs w:val="20"/>
        </w:rPr>
        <w:t xml:space="preserve">EMS Program </w:t>
      </w:r>
      <w:r w:rsidR="008A368F" w:rsidRPr="00776256">
        <w:rPr>
          <w:rFonts w:ascii="Tahoma" w:hAnsi="Tahoma" w:cs="Tahoma"/>
          <w:sz w:val="20"/>
          <w:szCs w:val="20"/>
        </w:rPr>
        <w:t xml:space="preserve">Director will inform the student of their dismissal from the </w:t>
      </w:r>
      <w:r w:rsidR="008A368F" w:rsidRPr="00776256">
        <w:rPr>
          <w:rFonts w:ascii="Tahoma" w:eastAsia="Malgun Gothic" w:hAnsi="Tahoma" w:cs="Tahoma"/>
          <w:sz w:val="20"/>
          <w:szCs w:val="20"/>
        </w:rPr>
        <w:t xml:space="preserve">EMS Program </w:t>
      </w:r>
      <w:r w:rsidR="008A368F" w:rsidRPr="00776256">
        <w:rPr>
          <w:rFonts w:ascii="Tahoma" w:hAnsi="Tahoma" w:cs="Tahoma"/>
          <w:sz w:val="20"/>
          <w:szCs w:val="20"/>
        </w:rPr>
        <w:t xml:space="preserve">on the grounds of substance use.  </w:t>
      </w:r>
    </w:p>
    <w:p w:rsidR="008A368F" w:rsidRPr="00776256" w:rsidRDefault="008A368F" w:rsidP="008A368F">
      <w:pPr>
        <w:widowControl w:val="0"/>
        <w:numPr>
          <w:ilvl w:val="2"/>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A student who disagrees with the</w:t>
      </w:r>
      <w:r w:rsidR="00E03973" w:rsidRPr="00776256">
        <w:rPr>
          <w:rFonts w:ascii="Tahoma" w:hAnsi="Tahoma" w:cs="Tahoma"/>
          <w:sz w:val="20"/>
          <w:szCs w:val="20"/>
        </w:rPr>
        <w:t xml:space="preserve"> decision of the EMS</w:t>
      </w:r>
      <w:r w:rsidRPr="00776256">
        <w:rPr>
          <w:rFonts w:ascii="Tahoma" w:hAnsi="Tahoma" w:cs="Tahoma"/>
          <w:sz w:val="20"/>
          <w:szCs w:val="20"/>
        </w:rPr>
        <w:t xml:space="preserve"> Program can utilize the Central Oregon Community College grievance process outlined in the Student Rights and Responsibilities Handbook found on the COCC webpage. </w:t>
      </w:r>
    </w:p>
    <w:p w:rsidR="008A368F" w:rsidRPr="00776256" w:rsidRDefault="008A368F" w:rsidP="008A368F">
      <w:pPr>
        <w:widowControl w:val="0"/>
        <w:numPr>
          <w:ilvl w:val="2"/>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COCC </w:t>
      </w:r>
      <w:r w:rsidR="00E03973" w:rsidRPr="00776256">
        <w:rPr>
          <w:rFonts w:ascii="Tahoma" w:hAnsi="Tahoma" w:cs="Tahoma"/>
          <w:sz w:val="20"/>
          <w:szCs w:val="20"/>
        </w:rPr>
        <w:t>EMS Program</w:t>
      </w:r>
      <w:r w:rsidRPr="00776256">
        <w:rPr>
          <w:rFonts w:ascii="Tahoma" w:hAnsi="Tahoma" w:cs="Tahoma"/>
          <w:sz w:val="20"/>
          <w:szCs w:val="20"/>
        </w:rPr>
        <w:t xml:space="preserve"> will exercise the obligation to act as a mandatory reporter in the event of a positive drug screen. </w:t>
      </w:r>
      <w:r w:rsidR="009B33F6">
        <w:rPr>
          <w:rFonts w:ascii="Tahoma" w:hAnsi="Tahoma" w:cs="Tahoma"/>
          <w:sz w:val="20"/>
          <w:szCs w:val="20"/>
        </w:rPr>
        <w:t xml:space="preserve"> Per OAR 333-265</w:t>
      </w:r>
      <w:bookmarkStart w:id="0" w:name="_GoBack"/>
      <w:bookmarkEnd w:id="0"/>
    </w:p>
    <w:p w:rsidR="008A368F" w:rsidRPr="00776256" w:rsidRDefault="008A368F">
      <w:pPr>
        <w:rPr>
          <w:rFonts w:ascii="Tahoma" w:eastAsia="Malgun Gothic" w:hAnsi="Tahoma" w:cs="Tahoma"/>
          <w:b/>
          <w:caps/>
          <w:sz w:val="20"/>
          <w:szCs w:val="20"/>
        </w:rPr>
      </w:pPr>
      <w:r w:rsidRPr="00776256">
        <w:rPr>
          <w:rFonts w:ascii="Tahoma" w:eastAsia="Malgun Gothic" w:hAnsi="Tahoma" w:cs="Tahoma"/>
          <w:b/>
          <w:caps/>
          <w:sz w:val="20"/>
          <w:szCs w:val="20"/>
        </w:rPr>
        <w:br w:type="page"/>
      </w:r>
    </w:p>
    <w:p w:rsidR="00D56700" w:rsidRPr="00776256" w:rsidRDefault="00D56700" w:rsidP="008A368F">
      <w:pPr>
        <w:spacing w:line="360" w:lineRule="auto"/>
        <w:rPr>
          <w:rFonts w:ascii="Tahoma" w:eastAsia="Malgun Gothic" w:hAnsi="Tahoma" w:cs="Tahoma"/>
          <w:b/>
          <w:caps/>
          <w:sz w:val="20"/>
          <w:szCs w:val="20"/>
        </w:rPr>
      </w:pPr>
      <w:r w:rsidRPr="00776256">
        <w:rPr>
          <w:rFonts w:ascii="Tahoma" w:eastAsia="Malgun Gothic" w:hAnsi="Tahoma" w:cs="Tahoma"/>
          <w:b/>
          <w:caps/>
          <w:sz w:val="20"/>
          <w:szCs w:val="20"/>
        </w:rPr>
        <w:lastRenderedPageBreak/>
        <w:t>Program: Emergency medical services [ems]</w:t>
      </w:r>
    </w:p>
    <w:p w:rsidR="00D56700" w:rsidRPr="00776256" w:rsidRDefault="00D56700" w:rsidP="008A368F">
      <w:pPr>
        <w:tabs>
          <w:tab w:val="left" w:pos="1607"/>
        </w:tabs>
        <w:spacing w:line="360" w:lineRule="auto"/>
        <w:outlineLvl w:val="1"/>
        <w:rPr>
          <w:rFonts w:ascii="Tahoma" w:eastAsia="Malgun Gothic" w:hAnsi="Tahoma" w:cs="Tahoma"/>
          <w:b/>
          <w:caps/>
          <w:sz w:val="20"/>
          <w:szCs w:val="20"/>
        </w:rPr>
      </w:pPr>
      <w:r w:rsidRPr="00776256">
        <w:rPr>
          <w:rFonts w:ascii="Tahoma" w:eastAsia="Malgun Gothic" w:hAnsi="Tahoma" w:cs="Tahoma"/>
          <w:b/>
          <w:caps/>
          <w:sz w:val="20"/>
          <w:szCs w:val="20"/>
        </w:rPr>
        <w:t>Policy TITLE: Criminal Background Check</w:t>
      </w:r>
    </w:p>
    <w:p w:rsidR="00D56700" w:rsidRPr="00776256" w:rsidRDefault="00D56700"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Author: </w:t>
      </w:r>
      <w:r w:rsidRPr="00776256">
        <w:rPr>
          <w:rFonts w:ascii="Tahoma" w:eastAsia="Malgun Gothic" w:hAnsi="Tahoma" w:cs="Tahoma"/>
          <w:caps/>
          <w:sz w:val="20"/>
          <w:szCs w:val="20"/>
        </w:rPr>
        <w:t>DAwn M. Lane RN, MSN [Dml]</w:t>
      </w:r>
    </w:p>
    <w:p w:rsidR="00D56700" w:rsidRPr="00776256" w:rsidRDefault="00D56700"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date: </w:t>
      </w:r>
      <w:r w:rsidRPr="00776256">
        <w:rPr>
          <w:rFonts w:ascii="Tahoma" w:eastAsia="Malgun Gothic" w:hAnsi="Tahoma" w:cs="Tahoma"/>
          <w:caps/>
          <w:sz w:val="20"/>
          <w:szCs w:val="20"/>
        </w:rPr>
        <w:t>November 6, 2013 [Dml]</w:t>
      </w:r>
    </w:p>
    <w:p w:rsidR="00D56700" w:rsidRPr="00776256" w:rsidRDefault="00D56700"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Reviewed: </w:t>
      </w:r>
      <w:r w:rsidRPr="00776256">
        <w:rPr>
          <w:rFonts w:ascii="Tahoma" w:eastAsia="Malgun Gothic" w:hAnsi="Tahoma" w:cs="Tahoma"/>
          <w:caps/>
          <w:sz w:val="20"/>
          <w:szCs w:val="20"/>
        </w:rPr>
        <w:t>April 14, 2014 [Dml]</w:t>
      </w:r>
    </w:p>
    <w:p w:rsidR="00D56700" w:rsidRPr="00776256" w:rsidRDefault="00D56700" w:rsidP="008A368F">
      <w:pPr>
        <w:tabs>
          <w:tab w:val="left" w:pos="1607"/>
        </w:tabs>
        <w:spacing w:after="60" w:line="360" w:lineRule="auto"/>
        <w:outlineLvl w:val="0"/>
        <w:rPr>
          <w:rFonts w:ascii="Tahoma" w:eastAsia="Malgun Gothic" w:hAnsi="Tahoma" w:cs="Tahoma"/>
          <w:b/>
          <w:caps/>
          <w:sz w:val="20"/>
          <w:szCs w:val="20"/>
        </w:rPr>
      </w:pPr>
      <w:r w:rsidRPr="00776256">
        <w:rPr>
          <w:rFonts w:ascii="Tahoma" w:eastAsia="Malgun Gothic" w:hAnsi="Tahoma" w:cs="Tahoma"/>
          <w:b/>
          <w:caps/>
          <w:sz w:val="20"/>
          <w:szCs w:val="20"/>
        </w:rPr>
        <w:t>REvised:</w:t>
      </w:r>
      <w:r w:rsidRPr="00776256">
        <w:rPr>
          <w:rFonts w:ascii="Tahoma" w:eastAsia="Malgun Gothic" w:hAnsi="Tahoma" w:cs="Tahoma"/>
          <w:caps/>
          <w:sz w:val="20"/>
          <w:szCs w:val="20"/>
        </w:rPr>
        <w:t xml:space="preserve"> April 14, 2014 [Dml]</w:t>
      </w:r>
      <w:r w:rsidRPr="00776256">
        <w:rPr>
          <w:rFonts w:ascii="Tahoma" w:eastAsia="Malgun Gothic" w:hAnsi="Tahoma" w:cs="Tahoma"/>
          <w:b/>
          <w:caps/>
          <w:sz w:val="20"/>
          <w:szCs w:val="20"/>
        </w:rPr>
        <w:tab/>
      </w:r>
    </w:p>
    <w:p w:rsidR="00D56700" w:rsidRPr="00776256" w:rsidRDefault="00D56700" w:rsidP="008A368F">
      <w:pPr>
        <w:spacing w:line="360" w:lineRule="auto"/>
        <w:rPr>
          <w:rFonts w:ascii="Tahoma" w:eastAsia="Malgun Gothic" w:hAnsi="Tahoma" w:cs="Tahoma"/>
          <w:b/>
          <w:sz w:val="20"/>
          <w:szCs w:val="20"/>
        </w:rPr>
      </w:pPr>
    </w:p>
    <w:p w:rsidR="00D56700" w:rsidRPr="00776256" w:rsidRDefault="00D56700" w:rsidP="008A368F">
      <w:pPr>
        <w:spacing w:line="360" w:lineRule="auto"/>
        <w:rPr>
          <w:rFonts w:ascii="Tahoma" w:eastAsia="Malgun Gothic" w:hAnsi="Tahoma" w:cs="Tahoma"/>
          <w:b/>
          <w:sz w:val="20"/>
          <w:szCs w:val="20"/>
        </w:rPr>
      </w:pPr>
      <w:r w:rsidRPr="00776256">
        <w:rPr>
          <w:rFonts w:ascii="Tahoma" w:eastAsia="Malgun Gothic" w:hAnsi="Tahoma" w:cs="Tahoma"/>
          <w:b/>
          <w:sz w:val="20"/>
          <w:szCs w:val="20"/>
        </w:rPr>
        <w:t>POLICY:</w:t>
      </w:r>
      <w:r w:rsidRPr="00776256">
        <w:rPr>
          <w:rFonts w:ascii="Tahoma" w:eastAsia="Calibri" w:hAnsi="Tahoma" w:cs="Tahoma"/>
          <w:sz w:val="20"/>
          <w:szCs w:val="20"/>
        </w:rPr>
        <w:t xml:space="preserve"> </w:t>
      </w:r>
      <w:r w:rsidRPr="00776256">
        <w:rPr>
          <w:rFonts w:ascii="Tahoma" w:eastAsia="Malgun Gothic" w:hAnsi="Tahoma" w:cs="Tahoma"/>
          <w:b/>
          <w:sz w:val="20"/>
          <w:szCs w:val="20"/>
        </w:rPr>
        <w:t xml:space="preserve">All Emergency Medical Services [EMS] </w:t>
      </w:r>
      <w:r w:rsidR="00E03973" w:rsidRPr="00776256">
        <w:rPr>
          <w:rFonts w:ascii="Tahoma" w:eastAsia="Malgun Gothic" w:hAnsi="Tahoma" w:cs="Tahoma"/>
          <w:b/>
          <w:sz w:val="20"/>
          <w:szCs w:val="20"/>
        </w:rPr>
        <w:t xml:space="preserve">Program </w:t>
      </w:r>
      <w:r w:rsidRPr="00776256">
        <w:rPr>
          <w:rFonts w:ascii="Tahoma" w:eastAsia="Malgun Gothic" w:hAnsi="Tahoma" w:cs="Tahoma"/>
          <w:b/>
          <w:sz w:val="20"/>
          <w:szCs w:val="20"/>
        </w:rPr>
        <w:t xml:space="preserve">students who attend clinical and have patient contact as part of their training program, will undergo a criminal background check with Verified Credentials, the vendor approved by Central Oregon Community College.  </w:t>
      </w:r>
      <w:r w:rsidRPr="00776256">
        <w:rPr>
          <w:rFonts w:ascii="Tahoma" w:eastAsia="Calibri" w:hAnsi="Tahoma" w:cs="Tahoma"/>
          <w:b/>
          <w:sz w:val="20"/>
          <w:szCs w:val="20"/>
        </w:rPr>
        <w:t xml:space="preserve">Students will be administratively withdrawn from class, if the required criminal background check </w:t>
      </w:r>
      <w:proofErr w:type="gramStart"/>
      <w:r w:rsidRPr="00776256">
        <w:rPr>
          <w:rFonts w:ascii="Tahoma" w:eastAsia="Calibri" w:hAnsi="Tahoma" w:cs="Tahoma"/>
          <w:b/>
          <w:sz w:val="20"/>
          <w:szCs w:val="20"/>
        </w:rPr>
        <w:t>is not initiated</w:t>
      </w:r>
      <w:proofErr w:type="gramEnd"/>
      <w:r w:rsidRPr="00776256">
        <w:rPr>
          <w:rFonts w:ascii="Tahoma" w:eastAsia="Calibri" w:hAnsi="Tahoma" w:cs="Tahoma"/>
          <w:b/>
          <w:sz w:val="20"/>
          <w:szCs w:val="20"/>
        </w:rPr>
        <w:t xml:space="preserve"> with the specified vendor, by the due date indicated on the pre-registration packet. </w:t>
      </w:r>
      <w:r w:rsidRPr="00776256">
        <w:rPr>
          <w:rFonts w:ascii="Tahoma" w:eastAsia="Malgun Gothic" w:hAnsi="Tahoma" w:cs="Tahoma"/>
          <w:b/>
          <w:sz w:val="20"/>
          <w:szCs w:val="20"/>
        </w:rPr>
        <w:t xml:space="preserve">Students with crimes on the DHS crimes </w:t>
      </w:r>
      <w:proofErr w:type="gramStart"/>
      <w:r w:rsidRPr="00776256">
        <w:rPr>
          <w:rFonts w:ascii="Tahoma" w:eastAsia="Malgun Gothic" w:hAnsi="Tahoma" w:cs="Tahoma"/>
          <w:b/>
          <w:sz w:val="20"/>
          <w:szCs w:val="20"/>
        </w:rPr>
        <w:t>list,</w:t>
      </w:r>
      <w:proofErr w:type="gramEnd"/>
      <w:r w:rsidRPr="00776256">
        <w:rPr>
          <w:rFonts w:ascii="Tahoma" w:eastAsia="Malgun Gothic" w:hAnsi="Tahoma" w:cs="Tahoma"/>
          <w:b/>
          <w:sz w:val="20"/>
          <w:szCs w:val="20"/>
        </w:rPr>
        <w:t xml:space="preserve"> would not be allowed to attend clinical and will be immediately dismissed from the EMS Program. </w:t>
      </w:r>
    </w:p>
    <w:p w:rsidR="00D56700" w:rsidRPr="00776256" w:rsidRDefault="00D56700" w:rsidP="008A368F">
      <w:pPr>
        <w:spacing w:line="360" w:lineRule="auto"/>
        <w:rPr>
          <w:rFonts w:ascii="Tahoma" w:eastAsia="Malgun Gothic" w:hAnsi="Tahoma" w:cs="Tahoma"/>
          <w:sz w:val="20"/>
          <w:szCs w:val="20"/>
        </w:rPr>
      </w:pPr>
    </w:p>
    <w:p w:rsidR="00D56700" w:rsidRPr="00776256" w:rsidRDefault="00D56700" w:rsidP="008A368F">
      <w:pPr>
        <w:spacing w:line="360" w:lineRule="auto"/>
        <w:rPr>
          <w:rFonts w:ascii="Tahoma" w:eastAsia="Malgun Gothic" w:hAnsi="Tahoma" w:cs="Tahoma"/>
          <w:b/>
          <w:sz w:val="20"/>
          <w:szCs w:val="20"/>
        </w:rPr>
      </w:pPr>
      <w:r w:rsidRPr="00776256">
        <w:rPr>
          <w:rFonts w:ascii="Tahoma" w:eastAsia="Malgun Gothic" w:hAnsi="Tahoma" w:cs="Tahoma"/>
          <w:b/>
          <w:sz w:val="20"/>
          <w:szCs w:val="20"/>
        </w:rPr>
        <w:t>EXPECTATION:</w:t>
      </w:r>
    </w:p>
    <w:p w:rsidR="00D56700" w:rsidRPr="00776256" w:rsidRDefault="00D56700" w:rsidP="008A368F">
      <w:pPr>
        <w:numPr>
          <w:ilvl w:val="0"/>
          <w:numId w:val="10"/>
        </w:numPr>
        <w:spacing w:line="360" w:lineRule="auto"/>
        <w:contextualSpacing/>
        <w:rPr>
          <w:rFonts w:ascii="Tahoma" w:hAnsi="Tahoma" w:cs="Tahoma"/>
          <w:sz w:val="20"/>
          <w:szCs w:val="20"/>
        </w:rPr>
      </w:pPr>
      <w:r w:rsidRPr="00776256">
        <w:rPr>
          <w:rFonts w:ascii="Tahoma" w:hAnsi="Tahoma" w:cs="Tahoma"/>
          <w:sz w:val="20"/>
          <w:szCs w:val="20"/>
        </w:rPr>
        <w:t xml:space="preserve">Students who have successfully registered in an </w:t>
      </w:r>
      <w:r w:rsidRPr="00776256">
        <w:rPr>
          <w:rFonts w:ascii="Tahoma" w:eastAsia="Malgun Gothic" w:hAnsi="Tahoma" w:cs="Tahoma"/>
          <w:sz w:val="20"/>
          <w:szCs w:val="20"/>
        </w:rPr>
        <w:t>EMS</w:t>
      </w:r>
      <w:r w:rsidRPr="00776256">
        <w:rPr>
          <w:rFonts w:ascii="Tahoma" w:eastAsia="Malgun Gothic" w:hAnsi="Tahoma" w:cs="Tahoma"/>
          <w:b/>
          <w:sz w:val="20"/>
          <w:szCs w:val="20"/>
        </w:rPr>
        <w:t xml:space="preserve"> </w:t>
      </w:r>
      <w:r w:rsidRPr="00776256">
        <w:rPr>
          <w:rFonts w:ascii="Tahoma" w:hAnsi="Tahoma" w:cs="Tahoma"/>
          <w:sz w:val="20"/>
          <w:szCs w:val="20"/>
        </w:rPr>
        <w:t xml:space="preserve">Program must initiate a criminal background check on, or before the specified due date in the Pre-registration packet. </w:t>
      </w:r>
    </w:p>
    <w:p w:rsidR="00D56700" w:rsidRPr="00776256" w:rsidRDefault="00D56700" w:rsidP="008A368F">
      <w:pPr>
        <w:numPr>
          <w:ilvl w:val="1"/>
          <w:numId w:val="11"/>
        </w:numPr>
        <w:spacing w:line="360" w:lineRule="auto"/>
        <w:rPr>
          <w:rFonts w:ascii="Tahoma" w:hAnsi="Tahoma" w:cs="Tahoma"/>
          <w:sz w:val="20"/>
          <w:szCs w:val="20"/>
        </w:rPr>
      </w:pPr>
      <w:r w:rsidRPr="00776256">
        <w:rPr>
          <w:rFonts w:ascii="Tahoma" w:hAnsi="Tahoma" w:cs="Tahoma"/>
          <w:sz w:val="20"/>
          <w:szCs w:val="20"/>
        </w:rPr>
        <w:t xml:space="preserve">Failing to meet this deadline will result in the student </w:t>
      </w:r>
      <w:proofErr w:type="gramStart"/>
      <w:r w:rsidRPr="00776256">
        <w:rPr>
          <w:rFonts w:ascii="Tahoma" w:hAnsi="Tahoma" w:cs="Tahoma"/>
          <w:sz w:val="20"/>
          <w:szCs w:val="20"/>
        </w:rPr>
        <w:t>being administratively withdrawn</w:t>
      </w:r>
      <w:proofErr w:type="gramEnd"/>
      <w:r w:rsidRPr="00776256">
        <w:rPr>
          <w:rFonts w:ascii="Tahoma" w:hAnsi="Tahoma" w:cs="Tahoma"/>
          <w:sz w:val="20"/>
          <w:szCs w:val="20"/>
        </w:rPr>
        <w:t xml:space="preserve"> from the program and their seat given to a waitlisted student. </w:t>
      </w:r>
    </w:p>
    <w:p w:rsidR="00D56700" w:rsidRPr="00776256" w:rsidRDefault="00D56700" w:rsidP="008A368F">
      <w:pPr>
        <w:numPr>
          <w:ilvl w:val="1"/>
          <w:numId w:val="11"/>
        </w:numPr>
        <w:spacing w:line="360" w:lineRule="auto"/>
        <w:rPr>
          <w:rFonts w:ascii="Tahoma" w:hAnsi="Tahoma" w:cs="Tahoma"/>
          <w:sz w:val="20"/>
          <w:szCs w:val="20"/>
        </w:rPr>
      </w:pPr>
      <w:r w:rsidRPr="00776256">
        <w:rPr>
          <w:rFonts w:ascii="Tahoma" w:hAnsi="Tahoma" w:cs="Tahoma"/>
          <w:sz w:val="20"/>
          <w:szCs w:val="20"/>
        </w:rPr>
        <w:t xml:space="preserve">Only the vendor specified by </w:t>
      </w:r>
      <w:r w:rsidRPr="00776256">
        <w:rPr>
          <w:rFonts w:ascii="Tahoma" w:eastAsia="Malgun Gothic" w:hAnsi="Tahoma" w:cs="Tahoma"/>
          <w:sz w:val="20"/>
          <w:szCs w:val="20"/>
        </w:rPr>
        <w:t>Central Oregon Community College</w:t>
      </w:r>
      <w:r w:rsidRPr="00776256">
        <w:rPr>
          <w:rFonts w:ascii="Tahoma" w:hAnsi="Tahoma" w:cs="Tahoma"/>
          <w:sz w:val="20"/>
          <w:szCs w:val="20"/>
        </w:rPr>
        <w:t xml:space="preserve">, Verified Credentials, </w:t>
      </w:r>
      <w:proofErr w:type="gramStart"/>
      <w:r w:rsidRPr="00776256">
        <w:rPr>
          <w:rFonts w:ascii="Tahoma" w:hAnsi="Tahoma" w:cs="Tahoma"/>
          <w:sz w:val="20"/>
          <w:szCs w:val="20"/>
        </w:rPr>
        <w:t>may be used</w:t>
      </w:r>
      <w:proofErr w:type="gramEnd"/>
      <w:r w:rsidRPr="00776256">
        <w:rPr>
          <w:rFonts w:ascii="Tahoma" w:hAnsi="Tahoma" w:cs="Tahoma"/>
          <w:sz w:val="20"/>
          <w:szCs w:val="20"/>
        </w:rPr>
        <w:t xml:space="preserve"> for the criminal background check.</w:t>
      </w:r>
    </w:p>
    <w:p w:rsidR="00D56700" w:rsidRPr="00776256" w:rsidRDefault="00D56700" w:rsidP="008A368F">
      <w:pPr>
        <w:numPr>
          <w:ilvl w:val="1"/>
          <w:numId w:val="11"/>
        </w:numPr>
        <w:spacing w:line="360" w:lineRule="auto"/>
        <w:rPr>
          <w:rFonts w:ascii="Tahoma" w:hAnsi="Tahoma" w:cs="Tahoma"/>
          <w:sz w:val="20"/>
          <w:szCs w:val="20"/>
        </w:rPr>
      </w:pPr>
      <w:r w:rsidRPr="00776256">
        <w:rPr>
          <w:rFonts w:ascii="Tahoma" w:hAnsi="Tahoma" w:cs="Tahoma"/>
          <w:sz w:val="20"/>
          <w:szCs w:val="20"/>
        </w:rPr>
        <w:t xml:space="preserve">Students will be required to sign a waiver giving the vendor permission to share their background information with the </w:t>
      </w:r>
      <w:r w:rsidRPr="00776256">
        <w:rPr>
          <w:rFonts w:ascii="Tahoma" w:eastAsia="Malgun Gothic" w:hAnsi="Tahoma" w:cs="Tahoma"/>
          <w:sz w:val="20"/>
          <w:szCs w:val="20"/>
        </w:rPr>
        <w:t>EMS</w:t>
      </w:r>
      <w:r w:rsidRPr="00776256">
        <w:rPr>
          <w:rFonts w:ascii="Tahoma" w:hAnsi="Tahoma" w:cs="Tahoma"/>
          <w:sz w:val="20"/>
          <w:szCs w:val="20"/>
        </w:rPr>
        <w:t xml:space="preserve"> Program Director and, if requested, with the administrator of the assigned clinical placement site. </w:t>
      </w:r>
    </w:p>
    <w:p w:rsidR="00D56700" w:rsidRPr="00776256" w:rsidRDefault="00D56700" w:rsidP="008A368F">
      <w:pPr>
        <w:numPr>
          <w:ilvl w:val="1"/>
          <w:numId w:val="11"/>
        </w:numPr>
        <w:spacing w:line="360" w:lineRule="auto"/>
        <w:rPr>
          <w:rFonts w:ascii="Tahoma" w:hAnsi="Tahoma" w:cs="Tahoma"/>
          <w:sz w:val="20"/>
          <w:szCs w:val="20"/>
        </w:rPr>
      </w:pPr>
      <w:r w:rsidRPr="00776256">
        <w:rPr>
          <w:rFonts w:ascii="Tahoma" w:hAnsi="Tahoma" w:cs="Tahoma"/>
          <w:sz w:val="20"/>
          <w:szCs w:val="20"/>
        </w:rPr>
        <w:t xml:space="preserve">Waitlisted students must initiate the criminal background check they have secured a seat in the </w:t>
      </w:r>
      <w:r w:rsidRPr="00776256">
        <w:rPr>
          <w:rFonts w:ascii="Tahoma" w:eastAsia="Malgun Gothic" w:hAnsi="Tahoma" w:cs="Tahoma"/>
          <w:sz w:val="20"/>
          <w:szCs w:val="20"/>
        </w:rPr>
        <w:t>EMS</w:t>
      </w:r>
      <w:r w:rsidRPr="00776256">
        <w:rPr>
          <w:rFonts w:ascii="Tahoma" w:hAnsi="Tahoma" w:cs="Tahoma"/>
          <w:sz w:val="20"/>
          <w:szCs w:val="20"/>
        </w:rPr>
        <w:t xml:space="preserve"> Program, no later than the due date specified by the </w:t>
      </w:r>
      <w:r w:rsidR="008B2CCA" w:rsidRPr="00776256">
        <w:rPr>
          <w:rFonts w:ascii="Tahoma" w:hAnsi="Tahoma" w:cs="Tahoma"/>
          <w:sz w:val="20"/>
          <w:szCs w:val="20"/>
        </w:rPr>
        <w:t>EMS</w:t>
      </w:r>
      <w:r w:rsidRPr="00776256">
        <w:rPr>
          <w:rFonts w:ascii="Tahoma" w:hAnsi="Tahoma" w:cs="Tahoma"/>
          <w:sz w:val="20"/>
          <w:szCs w:val="20"/>
        </w:rPr>
        <w:t xml:space="preserve"> Department Administrative Assistant. </w:t>
      </w:r>
    </w:p>
    <w:p w:rsidR="00D56700" w:rsidRPr="00776256" w:rsidRDefault="00D56700" w:rsidP="008A368F">
      <w:pPr>
        <w:numPr>
          <w:ilvl w:val="1"/>
          <w:numId w:val="11"/>
        </w:numPr>
        <w:spacing w:line="360" w:lineRule="auto"/>
        <w:rPr>
          <w:rFonts w:ascii="Tahoma" w:hAnsi="Tahoma" w:cs="Tahoma"/>
          <w:sz w:val="20"/>
          <w:szCs w:val="20"/>
        </w:rPr>
      </w:pPr>
      <w:r w:rsidRPr="00776256">
        <w:rPr>
          <w:rFonts w:ascii="Tahoma" w:hAnsi="Tahoma" w:cs="Tahoma"/>
          <w:sz w:val="20"/>
          <w:szCs w:val="20"/>
        </w:rPr>
        <w:t xml:space="preserve">The criminal background check is valid for the duration of the students program of study. </w:t>
      </w:r>
    </w:p>
    <w:p w:rsidR="00D56700" w:rsidRPr="00776256" w:rsidRDefault="00D56700" w:rsidP="008A368F">
      <w:pPr>
        <w:spacing w:line="360" w:lineRule="auto"/>
        <w:ind w:left="1440"/>
        <w:rPr>
          <w:rFonts w:ascii="Tahoma" w:hAnsi="Tahoma" w:cs="Tahoma"/>
          <w:sz w:val="20"/>
          <w:szCs w:val="20"/>
        </w:rPr>
      </w:pPr>
    </w:p>
    <w:p w:rsidR="00D56700" w:rsidRPr="00776256" w:rsidRDefault="00D56700" w:rsidP="008A368F">
      <w:pPr>
        <w:numPr>
          <w:ilvl w:val="0"/>
          <w:numId w:val="11"/>
        </w:numPr>
        <w:spacing w:line="360" w:lineRule="auto"/>
        <w:rPr>
          <w:rFonts w:ascii="Tahoma" w:hAnsi="Tahoma" w:cs="Tahoma"/>
          <w:sz w:val="20"/>
          <w:szCs w:val="20"/>
        </w:rPr>
      </w:pPr>
      <w:r w:rsidRPr="00776256">
        <w:rPr>
          <w:rFonts w:ascii="Tahoma" w:hAnsi="Tahoma" w:cs="Tahoma"/>
          <w:sz w:val="20"/>
          <w:szCs w:val="20"/>
        </w:rPr>
        <w:t xml:space="preserve">Students with crimes noted on the DHS permanent, 10-year or 5-year review list </w:t>
      </w:r>
      <w:proofErr w:type="gramStart"/>
      <w:r w:rsidRPr="00776256">
        <w:rPr>
          <w:rFonts w:ascii="Tahoma" w:hAnsi="Tahoma" w:cs="Tahoma"/>
          <w:sz w:val="20"/>
          <w:szCs w:val="20"/>
        </w:rPr>
        <w:t>will</w:t>
      </w:r>
      <w:proofErr w:type="gramEnd"/>
      <w:r w:rsidRPr="00776256">
        <w:rPr>
          <w:rFonts w:ascii="Tahoma" w:hAnsi="Tahoma" w:cs="Tahoma"/>
          <w:sz w:val="20"/>
          <w:szCs w:val="20"/>
        </w:rPr>
        <w:t xml:space="preserve"> be disqualified from attending the </w:t>
      </w:r>
      <w:r w:rsidRPr="00776256">
        <w:rPr>
          <w:rFonts w:ascii="Tahoma" w:eastAsia="Malgun Gothic" w:hAnsi="Tahoma" w:cs="Tahoma"/>
          <w:sz w:val="20"/>
          <w:szCs w:val="20"/>
        </w:rPr>
        <w:t>EMS</w:t>
      </w:r>
      <w:r w:rsidRPr="00776256">
        <w:rPr>
          <w:rFonts w:ascii="Tahoma" w:hAnsi="Tahoma" w:cs="Tahoma"/>
          <w:sz w:val="20"/>
          <w:szCs w:val="20"/>
        </w:rPr>
        <w:t xml:space="preserve"> Program until their criminal record has been cleared.</w:t>
      </w:r>
    </w:p>
    <w:p w:rsidR="00D56700" w:rsidRPr="00776256" w:rsidRDefault="00D56700" w:rsidP="008A368F">
      <w:pPr>
        <w:numPr>
          <w:ilvl w:val="1"/>
          <w:numId w:val="11"/>
        </w:numPr>
        <w:spacing w:line="360" w:lineRule="auto"/>
        <w:rPr>
          <w:rFonts w:ascii="Tahoma" w:hAnsi="Tahoma" w:cs="Tahoma"/>
          <w:sz w:val="20"/>
          <w:szCs w:val="20"/>
        </w:rPr>
      </w:pPr>
      <w:r w:rsidRPr="00776256">
        <w:rPr>
          <w:rFonts w:ascii="Tahoma" w:hAnsi="Tahoma" w:cs="Tahoma"/>
          <w:sz w:val="20"/>
          <w:szCs w:val="20"/>
        </w:rPr>
        <w:t xml:space="preserve">The </w:t>
      </w:r>
      <w:r w:rsidRPr="00776256">
        <w:rPr>
          <w:rFonts w:ascii="Tahoma" w:eastAsia="Malgun Gothic" w:hAnsi="Tahoma" w:cs="Tahoma"/>
          <w:sz w:val="20"/>
          <w:szCs w:val="20"/>
        </w:rPr>
        <w:t>EMS</w:t>
      </w:r>
      <w:r w:rsidRPr="00776256">
        <w:rPr>
          <w:rFonts w:ascii="Tahoma" w:hAnsi="Tahoma" w:cs="Tahoma"/>
          <w:sz w:val="20"/>
          <w:szCs w:val="20"/>
        </w:rPr>
        <w:t xml:space="preserve"> Program Director will notify individual applicants of their disqualification. </w:t>
      </w:r>
    </w:p>
    <w:p w:rsidR="00D56700" w:rsidRPr="00776256" w:rsidRDefault="00D56700" w:rsidP="008A368F">
      <w:pPr>
        <w:numPr>
          <w:ilvl w:val="2"/>
          <w:numId w:val="11"/>
        </w:numPr>
        <w:autoSpaceDE w:val="0"/>
        <w:autoSpaceDN w:val="0"/>
        <w:adjustRightInd w:val="0"/>
        <w:spacing w:line="360" w:lineRule="auto"/>
        <w:rPr>
          <w:rFonts w:ascii="Tahoma" w:hAnsi="Tahoma" w:cs="Tahoma"/>
          <w:color w:val="000000"/>
          <w:sz w:val="20"/>
          <w:szCs w:val="20"/>
        </w:rPr>
      </w:pPr>
      <w:r w:rsidRPr="00776256">
        <w:rPr>
          <w:rFonts w:ascii="Tahoma" w:hAnsi="Tahoma" w:cs="Tahoma"/>
          <w:color w:val="000000"/>
          <w:sz w:val="20"/>
          <w:szCs w:val="20"/>
        </w:rPr>
        <w:t xml:space="preserve">Any individual, who </w:t>
      </w:r>
      <w:proofErr w:type="gramStart"/>
      <w:r w:rsidRPr="00776256">
        <w:rPr>
          <w:rFonts w:ascii="Tahoma" w:hAnsi="Tahoma" w:cs="Tahoma"/>
          <w:color w:val="000000"/>
          <w:sz w:val="20"/>
          <w:szCs w:val="20"/>
        </w:rPr>
        <w:t>has been disqualified</w:t>
      </w:r>
      <w:proofErr w:type="gramEnd"/>
      <w:r w:rsidRPr="00776256">
        <w:rPr>
          <w:rFonts w:ascii="Tahoma" w:hAnsi="Tahoma" w:cs="Tahoma"/>
          <w:color w:val="000000"/>
          <w:sz w:val="20"/>
          <w:szCs w:val="20"/>
        </w:rPr>
        <w:t xml:space="preserve">, based on the background check, may challenge the accuracy and completeness of their record check through Verified Credentials at 1-800-938-6790. </w:t>
      </w:r>
    </w:p>
    <w:p w:rsidR="00D56700" w:rsidRPr="00776256" w:rsidRDefault="00D56700" w:rsidP="008A368F">
      <w:pPr>
        <w:numPr>
          <w:ilvl w:val="2"/>
          <w:numId w:val="11"/>
        </w:numPr>
        <w:autoSpaceDE w:val="0"/>
        <w:autoSpaceDN w:val="0"/>
        <w:adjustRightInd w:val="0"/>
        <w:spacing w:line="360" w:lineRule="auto"/>
        <w:rPr>
          <w:rFonts w:ascii="Tahoma" w:hAnsi="Tahoma" w:cs="Tahoma"/>
          <w:color w:val="000000"/>
          <w:sz w:val="20"/>
          <w:szCs w:val="20"/>
        </w:rPr>
      </w:pPr>
      <w:r w:rsidRPr="00776256">
        <w:rPr>
          <w:rFonts w:ascii="Tahoma" w:hAnsi="Tahoma" w:cs="Tahoma"/>
          <w:color w:val="000000"/>
          <w:sz w:val="20"/>
          <w:szCs w:val="20"/>
        </w:rPr>
        <w:t xml:space="preserve">Students deemed disqualified by the criminal background check have a right to appeal through the Central Oregon Community College student </w:t>
      </w:r>
      <w:r w:rsidR="00E03973" w:rsidRPr="00776256">
        <w:rPr>
          <w:rFonts w:ascii="Tahoma" w:hAnsi="Tahoma" w:cs="Tahoma"/>
          <w:color w:val="000000"/>
          <w:sz w:val="20"/>
          <w:szCs w:val="20"/>
        </w:rPr>
        <w:t>grievance</w:t>
      </w:r>
      <w:r w:rsidRPr="00776256">
        <w:rPr>
          <w:rFonts w:ascii="Tahoma" w:hAnsi="Tahoma" w:cs="Tahoma"/>
          <w:color w:val="000000"/>
          <w:sz w:val="20"/>
          <w:szCs w:val="20"/>
        </w:rPr>
        <w:t xml:space="preserve"> process.</w:t>
      </w:r>
    </w:p>
    <w:p w:rsidR="00D56700" w:rsidRPr="00776256" w:rsidRDefault="00D56700" w:rsidP="008A368F">
      <w:pPr>
        <w:numPr>
          <w:ilvl w:val="2"/>
          <w:numId w:val="11"/>
        </w:numPr>
        <w:autoSpaceDE w:val="0"/>
        <w:autoSpaceDN w:val="0"/>
        <w:adjustRightInd w:val="0"/>
        <w:spacing w:line="360" w:lineRule="auto"/>
        <w:rPr>
          <w:rFonts w:ascii="Tahoma" w:hAnsi="Tahoma" w:cs="Tahoma"/>
          <w:color w:val="000000"/>
          <w:sz w:val="20"/>
          <w:szCs w:val="20"/>
        </w:rPr>
      </w:pPr>
      <w:r w:rsidRPr="00776256">
        <w:rPr>
          <w:rFonts w:ascii="Tahoma" w:hAnsi="Tahoma" w:cs="Tahoma"/>
          <w:color w:val="000000"/>
          <w:sz w:val="20"/>
          <w:szCs w:val="20"/>
        </w:rPr>
        <w:t xml:space="preserve">Students may reapply to the program after their criminal record </w:t>
      </w:r>
      <w:proofErr w:type="gramStart"/>
      <w:r w:rsidRPr="00776256">
        <w:rPr>
          <w:rFonts w:ascii="Tahoma" w:hAnsi="Tahoma" w:cs="Tahoma"/>
          <w:color w:val="000000"/>
          <w:sz w:val="20"/>
          <w:szCs w:val="20"/>
        </w:rPr>
        <w:t>is cleared</w:t>
      </w:r>
      <w:proofErr w:type="gramEnd"/>
      <w:r w:rsidRPr="00776256">
        <w:rPr>
          <w:rFonts w:ascii="Tahoma" w:hAnsi="Tahoma" w:cs="Tahoma"/>
          <w:color w:val="000000"/>
          <w:sz w:val="20"/>
          <w:szCs w:val="20"/>
        </w:rPr>
        <w:t xml:space="preserve">. </w:t>
      </w:r>
    </w:p>
    <w:p w:rsidR="00D56700" w:rsidRPr="00776256" w:rsidRDefault="00D56700" w:rsidP="008A368F">
      <w:pPr>
        <w:autoSpaceDE w:val="0"/>
        <w:autoSpaceDN w:val="0"/>
        <w:adjustRightInd w:val="0"/>
        <w:spacing w:line="360" w:lineRule="auto"/>
        <w:ind w:left="2160"/>
        <w:rPr>
          <w:rFonts w:ascii="Tahoma" w:hAnsi="Tahoma" w:cs="Tahoma"/>
          <w:color w:val="000000"/>
          <w:sz w:val="20"/>
          <w:szCs w:val="20"/>
        </w:rPr>
      </w:pPr>
    </w:p>
    <w:p w:rsidR="00D56700" w:rsidRPr="00776256" w:rsidRDefault="00D56700" w:rsidP="008A368F">
      <w:pPr>
        <w:numPr>
          <w:ilvl w:val="0"/>
          <w:numId w:val="11"/>
        </w:numPr>
        <w:autoSpaceDE w:val="0"/>
        <w:autoSpaceDN w:val="0"/>
        <w:adjustRightInd w:val="0"/>
        <w:spacing w:line="360" w:lineRule="auto"/>
        <w:rPr>
          <w:rFonts w:ascii="Tahoma" w:hAnsi="Tahoma" w:cs="Tahoma"/>
          <w:color w:val="000000"/>
          <w:sz w:val="20"/>
          <w:szCs w:val="20"/>
        </w:rPr>
      </w:pPr>
      <w:r w:rsidRPr="00776256">
        <w:rPr>
          <w:rFonts w:ascii="Tahoma" w:hAnsi="Tahoma" w:cs="Tahoma"/>
          <w:bCs/>
          <w:color w:val="000000"/>
          <w:sz w:val="20"/>
          <w:szCs w:val="20"/>
        </w:rPr>
        <w:t xml:space="preserve">If a student </w:t>
      </w:r>
      <w:proofErr w:type="gramStart"/>
      <w:r w:rsidRPr="00776256">
        <w:rPr>
          <w:rFonts w:ascii="Tahoma" w:hAnsi="Tahoma" w:cs="Tahoma"/>
          <w:bCs/>
          <w:color w:val="000000"/>
          <w:sz w:val="20"/>
          <w:szCs w:val="20"/>
        </w:rPr>
        <w:t>is arrested</w:t>
      </w:r>
      <w:proofErr w:type="gramEnd"/>
      <w:r w:rsidRPr="00776256">
        <w:rPr>
          <w:rFonts w:ascii="Tahoma" w:hAnsi="Tahoma" w:cs="Tahoma"/>
          <w:bCs/>
          <w:color w:val="000000"/>
          <w:sz w:val="20"/>
          <w:szCs w:val="20"/>
        </w:rPr>
        <w:t xml:space="preserve">, during the time they are enrolled in the </w:t>
      </w:r>
      <w:r w:rsidRPr="00776256">
        <w:rPr>
          <w:rFonts w:ascii="Tahoma" w:eastAsia="Malgun Gothic" w:hAnsi="Tahoma" w:cs="Tahoma"/>
          <w:sz w:val="20"/>
          <w:szCs w:val="20"/>
        </w:rPr>
        <w:t>EMS</w:t>
      </w:r>
      <w:r w:rsidRPr="00776256">
        <w:rPr>
          <w:rFonts w:ascii="Tahoma" w:hAnsi="Tahoma" w:cs="Tahoma"/>
          <w:bCs/>
          <w:color w:val="000000"/>
          <w:sz w:val="20"/>
          <w:szCs w:val="20"/>
        </w:rPr>
        <w:t xml:space="preserve"> Program, the arrest must be reported to the </w:t>
      </w:r>
      <w:r w:rsidRPr="00776256">
        <w:rPr>
          <w:rFonts w:ascii="Tahoma" w:eastAsia="Malgun Gothic" w:hAnsi="Tahoma" w:cs="Tahoma"/>
          <w:sz w:val="20"/>
          <w:szCs w:val="20"/>
        </w:rPr>
        <w:t>EMS</w:t>
      </w:r>
      <w:r w:rsidRPr="00776256">
        <w:rPr>
          <w:rFonts w:ascii="Tahoma" w:hAnsi="Tahoma" w:cs="Tahoma"/>
          <w:color w:val="000000"/>
          <w:sz w:val="20"/>
          <w:szCs w:val="20"/>
        </w:rPr>
        <w:t xml:space="preserve"> Program </w:t>
      </w:r>
      <w:r w:rsidRPr="00776256">
        <w:rPr>
          <w:rFonts w:ascii="Tahoma" w:hAnsi="Tahoma" w:cs="Tahoma"/>
          <w:bCs/>
          <w:color w:val="000000"/>
          <w:sz w:val="20"/>
          <w:szCs w:val="20"/>
        </w:rPr>
        <w:t xml:space="preserve">Director in writing within five business days or prior to the next scheduled clinical day, whichever comes first. </w:t>
      </w:r>
    </w:p>
    <w:p w:rsidR="00D56700" w:rsidRPr="00776256" w:rsidRDefault="00D56700" w:rsidP="008A368F">
      <w:pPr>
        <w:numPr>
          <w:ilvl w:val="1"/>
          <w:numId w:val="11"/>
        </w:numPr>
        <w:autoSpaceDE w:val="0"/>
        <w:autoSpaceDN w:val="0"/>
        <w:adjustRightInd w:val="0"/>
        <w:spacing w:line="360" w:lineRule="auto"/>
        <w:rPr>
          <w:rFonts w:ascii="Tahoma" w:hAnsi="Tahoma" w:cs="Tahoma"/>
          <w:color w:val="000000"/>
          <w:sz w:val="20"/>
          <w:szCs w:val="20"/>
        </w:rPr>
      </w:pPr>
      <w:r w:rsidRPr="00776256">
        <w:rPr>
          <w:rFonts w:ascii="Tahoma" w:hAnsi="Tahoma" w:cs="Tahoma"/>
          <w:bCs/>
          <w:color w:val="000000"/>
          <w:sz w:val="20"/>
          <w:szCs w:val="20"/>
        </w:rPr>
        <w:t xml:space="preserve">Upon written notification, the </w:t>
      </w:r>
      <w:r w:rsidRPr="00776256">
        <w:rPr>
          <w:rFonts w:ascii="Tahoma" w:hAnsi="Tahoma" w:cs="Tahoma"/>
          <w:color w:val="000000"/>
          <w:sz w:val="20"/>
          <w:szCs w:val="20"/>
        </w:rPr>
        <w:t xml:space="preserve">Department </w:t>
      </w:r>
      <w:r w:rsidRPr="00776256">
        <w:rPr>
          <w:rFonts w:ascii="Tahoma" w:hAnsi="Tahoma" w:cs="Tahoma"/>
          <w:bCs/>
          <w:color w:val="000000"/>
          <w:sz w:val="20"/>
          <w:szCs w:val="20"/>
        </w:rPr>
        <w:t xml:space="preserve">Chair </w:t>
      </w:r>
      <w:r w:rsidR="00A2109B" w:rsidRPr="00776256">
        <w:rPr>
          <w:rFonts w:ascii="Tahoma" w:hAnsi="Tahoma" w:cs="Tahoma"/>
          <w:bCs/>
          <w:color w:val="000000"/>
          <w:sz w:val="20"/>
          <w:szCs w:val="20"/>
        </w:rPr>
        <w:t xml:space="preserve">for the </w:t>
      </w:r>
      <w:r w:rsidR="00A2109B" w:rsidRPr="00776256">
        <w:rPr>
          <w:rFonts w:ascii="Tahoma" w:hAnsi="Tahoma" w:cs="Tahoma"/>
          <w:color w:val="000000"/>
          <w:sz w:val="20"/>
          <w:szCs w:val="20"/>
        </w:rPr>
        <w:t xml:space="preserve">EMS Program </w:t>
      </w:r>
      <w:r w:rsidRPr="00776256">
        <w:rPr>
          <w:rFonts w:ascii="Tahoma" w:hAnsi="Tahoma" w:cs="Tahoma"/>
          <w:bCs/>
          <w:color w:val="000000"/>
          <w:sz w:val="20"/>
          <w:szCs w:val="20"/>
        </w:rPr>
        <w:t xml:space="preserve">and appropriate College representatives will review the student’s status in the </w:t>
      </w:r>
      <w:r w:rsidRPr="00776256">
        <w:rPr>
          <w:rFonts w:ascii="Tahoma" w:eastAsia="Malgun Gothic" w:hAnsi="Tahoma" w:cs="Tahoma"/>
          <w:sz w:val="20"/>
          <w:szCs w:val="20"/>
        </w:rPr>
        <w:t>EMS</w:t>
      </w:r>
      <w:r w:rsidRPr="00776256">
        <w:rPr>
          <w:rFonts w:ascii="Tahoma" w:hAnsi="Tahoma" w:cs="Tahoma"/>
          <w:bCs/>
          <w:color w:val="000000"/>
          <w:sz w:val="20"/>
          <w:szCs w:val="20"/>
        </w:rPr>
        <w:t xml:space="preserve"> Program.  </w:t>
      </w:r>
    </w:p>
    <w:p w:rsidR="00D56700" w:rsidRPr="00776256" w:rsidRDefault="00D56700" w:rsidP="008A368F">
      <w:pPr>
        <w:numPr>
          <w:ilvl w:val="2"/>
          <w:numId w:val="11"/>
        </w:numPr>
        <w:autoSpaceDE w:val="0"/>
        <w:autoSpaceDN w:val="0"/>
        <w:adjustRightInd w:val="0"/>
        <w:spacing w:line="360" w:lineRule="auto"/>
        <w:rPr>
          <w:rFonts w:ascii="Tahoma" w:hAnsi="Tahoma" w:cs="Tahoma"/>
          <w:color w:val="000000"/>
          <w:sz w:val="20"/>
          <w:szCs w:val="20"/>
        </w:rPr>
      </w:pPr>
      <w:r w:rsidRPr="00776256">
        <w:rPr>
          <w:rFonts w:ascii="Tahoma" w:hAnsi="Tahoma" w:cs="Tahoma"/>
          <w:bCs/>
          <w:color w:val="000000"/>
          <w:sz w:val="20"/>
          <w:szCs w:val="20"/>
        </w:rPr>
        <w:t>A possible outcome of the review may be the student’s inability to continue in the Program</w:t>
      </w:r>
    </w:p>
    <w:p w:rsidR="00D56700" w:rsidRPr="00776256" w:rsidRDefault="00D56700" w:rsidP="008A368F">
      <w:pPr>
        <w:spacing w:line="360" w:lineRule="auto"/>
        <w:rPr>
          <w:rFonts w:ascii="Tahoma" w:hAnsi="Tahoma" w:cs="Tahoma"/>
          <w:sz w:val="20"/>
          <w:szCs w:val="20"/>
        </w:rPr>
      </w:pPr>
      <w:r w:rsidRPr="00776256">
        <w:rPr>
          <w:rFonts w:ascii="Tahoma" w:eastAsia="Calibri" w:hAnsi="Tahoma" w:cs="Tahoma"/>
          <w:sz w:val="20"/>
          <w:szCs w:val="20"/>
        </w:rPr>
        <w:br w:type="page"/>
      </w:r>
    </w:p>
    <w:p w:rsidR="00D56700" w:rsidRPr="00776256" w:rsidRDefault="00D56700"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lastRenderedPageBreak/>
        <w:t>Program: Emergency Medical Services</w:t>
      </w:r>
      <w:r w:rsidRPr="00776256">
        <w:rPr>
          <w:rFonts w:ascii="Tahoma" w:eastAsia="Malgun Gothic" w:hAnsi="Tahoma" w:cs="Tahoma"/>
          <w:caps/>
          <w:sz w:val="20"/>
          <w:szCs w:val="20"/>
        </w:rPr>
        <w:t xml:space="preserve"> </w:t>
      </w:r>
    </w:p>
    <w:p w:rsidR="00D56700" w:rsidRPr="00776256" w:rsidRDefault="00D56700" w:rsidP="008A368F">
      <w:pPr>
        <w:spacing w:line="360" w:lineRule="auto"/>
        <w:rPr>
          <w:rFonts w:ascii="Tahoma" w:eastAsia="Malgun Gothic" w:hAnsi="Tahoma" w:cs="Tahoma"/>
          <w:b/>
          <w:caps/>
          <w:sz w:val="20"/>
          <w:szCs w:val="20"/>
        </w:rPr>
      </w:pPr>
      <w:r w:rsidRPr="00776256">
        <w:rPr>
          <w:rFonts w:ascii="Tahoma" w:eastAsia="Malgun Gothic" w:hAnsi="Tahoma" w:cs="Tahoma"/>
          <w:b/>
          <w:caps/>
          <w:sz w:val="20"/>
          <w:szCs w:val="20"/>
        </w:rPr>
        <w:t xml:space="preserve">Policy TITLE: Drug Screening – SUBSTANCES of Abuse and Misuse </w:t>
      </w:r>
    </w:p>
    <w:p w:rsidR="00D56700" w:rsidRPr="00776256" w:rsidRDefault="00D56700"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Author: </w:t>
      </w:r>
      <w:r w:rsidRPr="00776256">
        <w:rPr>
          <w:rFonts w:ascii="Tahoma" w:eastAsia="Malgun Gothic" w:hAnsi="Tahoma" w:cs="Tahoma"/>
          <w:caps/>
          <w:sz w:val="20"/>
          <w:szCs w:val="20"/>
        </w:rPr>
        <w:t>DAwn M. Lane RN, MSN [Dml]</w:t>
      </w:r>
    </w:p>
    <w:p w:rsidR="00D56700" w:rsidRPr="00776256" w:rsidRDefault="00D56700"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date: </w:t>
      </w:r>
      <w:r w:rsidRPr="00776256">
        <w:rPr>
          <w:rFonts w:ascii="Tahoma" w:eastAsia="Malgun Gothic" w:hAnsi="Tahoma" w:cs="Tahoma"/>
          <w:caps/>
          <w:sz w:val="20"/>
          <w:szCs w:val="20"/>
        </w:rPr>
        <w:t>March 6, 2014 [Dml]</w:t>
      </w:r>
    </w:p>
    <w:p w:rsidR="00D56700" w:rsidRPr="00776256" w:rsidRDefault="00D56700" w:rsidP="008A368F">
      <w:pPr>
        <w:tabs>
          <w:tab w:val="left" w:pos="1607"/>
        </w:tabs>
        <w:spacing w:line="360" w:lineRule="auto"/>
        <w:outlineLvl w:val="1"/>
        <w:rPr>
          <w:rFonts w:ascii="Tahoma" w:eastAsia="Malgun Gothic" w:hAnsi="Tahoma" w:cs="Tahoma"/>
          <w:caps/>
          <w:sz w:val="20"/>
          <w:szCs w:val="20"/>
        </w:rPr>
      </w:pPr>
      <w:r w:rsidRPr="00776256">
        <w:rPr>
          <w:rFonts w:ascii="Tahoma" w:eastAsia="Malgun Gothic" w:hAnsi="Tahoma" w:cs="Tahoma"/>
          <w:b/>
          <w:caps/>
          <w:sz w:val="20"/>
          <w:szCs w:val="20"/>
        </w:rPr>
        <w:t xml:space="preserve">Reviewed: </w:t>
      </w:r>
      <w:r w:rsidRPr="00776256">
        <w:rPr>
          <w:rFonts w:ascii="Tahoma" w:eastAsia="Malgun Gothic" w:hAnsi="Tahoma" w:cs="Tahoma"/>
          <w:caps/>
          <w:sz w:val="20"/>
          <w:szCs w:val="20"/>
        </w:rPr>
        <w:t>April 14, 2014 [Dml]</w:t>
      </w:r>
    </w:p>
    <w:p w:rsidR="00D56700" w:rsidRPr="00776256" w:rsidRDefault="00D56700" w:rsidP="008A368F">
      <w:pPr>
        <w:tabs>
          <w:tab w:val="left" w:pos="1607"/>
        </w:tabs>
        <w:spacing w:after="60" w:line="360" w:lineRule="auto"/>
        <w:outlineLvl w:val="0"/>
        <w:rPr>
          <w:rFonts w:ascii="Tahoma" w:eastAsia="Malgun Gothic" w:hAnsi="Tahoma" w:cs="Tahoma"/>
          <w:caps/>
          <w:sz w:val="20"/>
          <w:szCs w:val="20"/>
        </w:rPr>
      </w:pPr>
      <w:r w:rsidRPr="00776256">
        <w:rPr>
          <w:rFonts w:ascii="Tahoma" w:eastAsia="Malgun Gothic" w:hAnsi="Tahoma" w:cs="Tahoma"/>
          <w:b/>
          <w:caps/>
          <w:sz w:val="20"/>
          <w:szCs w:val="20"/>
        </w:rPr>
        <w:t xml:space="preserve">REvised: </w:t>
      </w:r>
      <w:r w:rsidRPr="00776256">
        <w:rPr>
          <w:rFonts w:ascii="Tahoma" w:eastAsia="Malgun Gothic" w:hAnsi="Tahoma" w:cs="Tahoma"/>
          <w:caps/>
          <w:sz w:val="20"/>
          <w:szCs w:val="20"/>
        </w:rPr>
        <w:t>May 05, 2014 [Dml]</w:t>
      </w:r>
    </w:p>
    <w:p w:rsidR="00D56700" w:rsidRPr="00776256" w:rsidRDefault="00D56700" w:rsidP="008A368F">
      <w:pPr>
        <w:spacing w:line="360" w:lineRule="auto"/>
        <w:rPr>
          <w:rFonts w:ascii="Tahoma" w:eastAsia="Malgun Gothic" w:hAnsi="Tahoma" w:cs="Tahoma"/>
          <w:b/>
          <w:bCs/>
          <w:sz w:val="20"/>
          <w:szCs w:val="20"/>
        </w:rPr>
      </w:pPr>
    </w:p>
    <w:p w:rsidR="00D56700" w:rsidRPr="00776256" w:rsidRDefault="00D56700" w:rsidP="008A368F">
      <w:pPr>
        <w:spacing w:line="360" w:lineRule="auto"/>
        <w:rPr>
          <w:rFonts w:ascii="Tahoma" w:eastAsia="Malgun Gothic" w:hAnsi="Tahoma" w:cs="Tahoma"/>
          <w:b/>
          <w:sz w:val="20"/>
          <w:szCs w:val="20"/>
        </w:rPr>
      </w:pPr>
      <w:r w:rsidRPr="00776256">
        <w:rPr>
          <w:rFonts w:ascii="Tahoma" w:eastAsia="Malgun Gothic" w:hAnsi="Tahoma" w:cs="Tahoma"/>
          <w:b/>
          <w:bCs/>
          <w:sz w:val="20"/>
          <w:szCs w:val="20"/>
        </w:rPr>
        <w:t xml:space="preserve">POLICY: </w:t>
      </w:r>
      <w:r w:rsidR="00C10B9F" w:rsidRPr="00776256">
        <w:rPr>
          <w:rFonts w:ascii="Tahoma" w:eastAsia="Malgun Gothic" w:hAnsi="Tahoma" w:cs="Tahoma"/>
          <w:b/>
          <w:bCs/>
          <w:sz w:val="20"/>
          <w:szCs w:val="20"/>
        </w:rPr>
        <w:t xml:space="preserve"> </w:t>
      </w:r>
      <w:r w:rsidRPr="00776256">
        <w:rPr>
          <w:rFonts w:ascii="Tahoma" w:eastAsia="Malgun Gothic" w:hAnsi="Tahoma" w:cs="Tahoma"/>
          <w:b/>
          <w:sz w:val="20"/>
          <w:szCs w:val="20"/>
        </w:rPr>
        <w:t xml:space="preserve">All EMS </w:t>
      </w:r>
      <w:r w:rsidR="00E03973" w:rsidRPr="00776256">
        <w:rPr>
          <w:rFonts w:ascii="Tahoma" w:eastAsia="Malgun Gothic" w:hAnsi="Tahoma" w:cs="Tahoma"/>
          <w:b/>
          <w:sz w:val="20"/>
          <w:szCs w:val="20"/>
        </w:rPr>
        <w:t xml:space="preserve">Program </w:t>
      </w:r>
      <w:r w:rsidRPr="00776256">
        <w:rPr>
          <w:rFonts w:ascii="Tahoma" w:eastAsia="Malgun Gothic" w:hAnsi="Tahoma" w:cs="Tahoma"/>
          <w:b/>
          <w:sz w:val="20"/>
          <w:szCs w:val="20"/>
        </w:rPr>
        <w:t xml:space="preserve">students who attend clinical and have patient contact as part of their training program, will undergo a 10-panel drug screen, with Verified Credentials, the vendor approved by Central Oregon Community College.  </w:t>
      </w:r>
      <w:r w:rsidRPr="00776256">
        <w:rPr>
          <w:rFonts w:ascii="Tahoma" w:eastAsia="Calibri" w:hAnsi="Tahoma" w:cs="Tahoma"/>
          <w:b/>
          <w:sz w:val="20"/>
          <w:szCs w:val="20"/>
        </w:rPr>
        <w:t xml:space="preserve">Students will be administratively withdrawn from class if the required urine drug screen </w:t>
      </w:r>
      <w:proofErr w:type="gramStart"/>
      <w:r w:rsidRPr="00776256">
        <w:rPr>
          <w:rFonts w:ascii="Tahoma" w:eastAsia="Calibri" w:hAnsi="Tahoma" w:cs="Tahoma"/>
          <w:b/>
          <w:sz w:val="20"/>
          <w:szCs w:val="20"/>
        </w:rPr>
        <w:t>is not completed</w:t>
      </w:r>
      <w:proofErr w:type="gramEnd"/>
      <w:r w:rsidRPr="00776256">
        <w:rPr>
          <w:rFonts w:ascii="Tahoma" w:eastAsia="Calibri" w:hAnsi="Tahoma" w:cs="Tahoma"/>
          <w:b/>
          <w:sz w:val="20"/>
          <w:szCs w:val="20"/>
        </w:rPr>
        <w:t xml:space="preserve"> with the specified vendor, by the due date indicated in the pre-admission packet.</w:t>
      </w:r>
      <w:r w:rsidRPr="00776256">
        <w:rPr>
          <w:rFonts w:ascii="Tahoma" w:eastAsia="Malgun Gothic" w:hAnsi="Tahoma" w:cs="Tahoma"/>
          <w:b/>
          <w:sz w:val="20"/>
          <w:szCs w:val="20"/>
        </w:rPr>
        <w:t xml:space="preserve"> Students with a positive urine drug screen would not </w:t>
      </w:r>
      <w:proofErr w:type="gramStart"/>
      <w:r w:rsidRPr="00776256">
        <w:rPr>
          <w:rFonts w:ascii="Tahoma" w:eastAsia="Malgun Gothic" w:hAnsi="Tahoma" w:cs="Tahoma"/>
          <w:b/>
          <w:sz w:val="20"/>
          <w:szCs w:val="20"/>
        </w:rPr>
        <w:t>be allowed</w:t>
      </w:r>
      <w:proofErr w:type="gramEnd"/>
      <w:r w:rsidRPr="00776256">
        <w:rPr>
          <w:rFonts w:ascii="Tahoma" w:eastAsia="Malgun Gothic" w:hAnsi="Tahoma" w:cs="Tahoma"/>
          <w:b/>
          <w:sz w:val="20"/>
          <w:szCs w:val="20"/>
        </w:rPr>
        <w:t xml:space="preserve"> to attend clinical and will be immediately dismissed from the EMS Program. </w:t>
      </w:r>
    </w:p>
    <w:p w:rsidR="00D56700" w:rsidRPr="00776256" w:rsidRDefault="00D56700" w:rsidP="008A368F">
      <w:pPr>
        <w:spacing w:line="360" w:lineRule="auto"/>
        <w:rPr>
          <w:rFonts w:ascii="Tahoma" w:eastAsia="Malgun Gothic" w:hAnsi="Tahoma" w:cs="Tahoma"/>
          <w:b/>
          <w:sz w:val="20"/>
          <w:szCs w:val="20"/>
        </w:rPr>
      </w:pPr>
    </w:p>
    <w:p w:rsidR="00D56700" w:rsidRPr="00776256" w:rsidRDefault="00D56700" w:rsidP="008A368F">
      <w:pPr>
        <w:spacing w:line="360" w:lineRule="auto"/>
        <w:rPr>
          <w:rFonts w:ascii="Tahoma" w:eastAsia="Malgun Gothic" w:hAnsi="Tahoma" w:cs="Tahoma"/>
          <w:b/>
          <w:sz w:val="20"/>
          <w:szCs w:val="20"/>
        </w:rPr>
      </w:pPr>
      <w:r w:rsidRPr="00776256">
        <w:rPr>
          <w:rFonts w:ascii="Tahoma" w:eastAsia="Malgun Gothic" w:hAnsi="Tahoma" w:cs="Tahoma"/>
          <w:b/>
          <w:sz w:val="20"/>
          <w:szCs w:val="20"/>
        </w:rPr>
        <w:t xml:space="preserve">EXPECTATION: </w:t>
      </w:r>
    </w:p>
    <w:p w:rsidR="00D56700" w:rsidRPr="00776256" w:rsidRDefault="00D56700" w:rsidP="008A368F">
      <w:pPr>
        <w:spacing w:line="360" w:lineRule="auto"/>
        <w:rPr>
          <w:rFonts w:ascii="Tahoma" w:eastAsia="Malgun Gothic" w:hAnsi="Tahoma" w:cs="Tahoma"/>
          <w:sz w:val="20"/>
          <w:szCs w:val="20"/>
        </w:rPr>
      </w:pPr>
      <w:r w:rsidRPr="00776256">
        <w:rPr>
          <w:rFonts w:ascii="Tahoma" w:eastAsia="Malgun Gothic" w:hAnsi="Tahoma" w:cs="Tahoma"/>
          <w:sz w:val="20"/>
          <w:szCs w:val="20"/>
        </w:rPr>
        <w:t>Students will submit a urine drug screen with the vendor</w:t>
      </w:r>
      <w:r w:rsidR="00056802" w:rsidRPr="00776256">
        <w:rPr>
          <w:rFonts w:ascii="Tahoma" w:eastAsia="Malgun Gothic" w:hAnsi="Tahoma" w:cs="Tahoma"/>
          <w:sz w:val="20"/>
          <w:szCs w:val="20"/>
        </w:rPr>
        <w:t>,</w:t>
      </w:r>
      <w:r w:rsidRPr="00776256">
        <w:rPr>
          <w:rFonts w:ascii="Tahoma" w:eastAsia="Malgun Gothic" w:hAnsi="Tahoma" w:cs="Tahoma"/>
          <w:sz w:val="20"/>
          <w:szCs w:val="20"/>
        </w:rPr>
        <w:t xml:space="preserve"> selected by the college</w:t>
      </w:r>
      <w:r w:rsidR="00056802" w:rsidRPr="00776256">
        <w:rPr>
          <w:rFonts w:ascii="Tahoma" w:eastAsia="Malgun Gothic" w:hAnsi="Tahoma" w:cs="Tahoma"/>
          <w:sz w:val="20"/>
          <w:szCs w:val="20"/>
        </w:rPr>
        <w:t>,</w:t>
      </w:r>
      <w:r w:rsidRPr="00776256">
        <w:rPr>
          <w:rFonts w:ascii="Tahoma" w:eastAsia="Malgun Gothic" w:hAnsi="Tahoma" w:cs="Tahoma"/>
          <w:sz w:val="20"/>
          <w:szCs w:val="20"/>
        </w:rPr>
        <w:t xml:space="preserve"> on or before the date designated by the </w:t>
      </w:r>
      <w:r w:rsidR="00056802" w:rsidRPr="00776256">
        <w:rPr>
          <w:rFonts w:ascii="Tahoma" w:eastAsia="Malgun Gothic" w:hAnsi="Tahoma" w:cs="Tahoma"/>
          <w:sz w:val="20"/>
          <w:szCs w:val="20"/>
        </w:rPr>
        <w:t xml:space="preserve">EMS </w:t>
      </w:r>
      <w:r w:rsidR="00E03973" w:rsidRPr="00776256">
        <w:rPr>
          <w:rFonts w:ascii="Tahoma" w:eastAsia="Malgun Gothic" w:hAnsi="Tahoma" w:cs="Tahoma"/>
          <w:sz w:val="20"/>
          <w:szCs w:val="20"/>
        </w:rPr>
        <w:t xml:space="preserve">Program </w:t>
      </w:r>
      <w:r w:rsidR="00056802" w:rsidRPr="00776256">
        <w:rPr>
          <w:rFonts w:ascii="Tahoma" w:eastAsia="Malgun Gothic" w:hAnsi="Tahoma" w:cs="Tahoma"/>
          <w:sz w:val="20"/>
          <w:szCs w:val="20"/>
        </w:rPr>
        <w:t>Administrative</w:t>
      </w:r>
      <w:r w:rsidRPr="00776256">
        <w:rPr>
          <w:rFonts w:ascii="Tahoma" w:eastAsia="Malgun Gothic" w:hAnsi="Tahoma" w:cs="Tahoma"/>
          <w:sz w:val="20"/>
          <w:szCs w:val="20"/>
        </w:rPr>
        <w:t xml:space="preserve"> Assistant.</w:t>
      </w:r>
    </w:p>
    <w:p w:rsidR="00D56700" w:rsidRPr="00776256" w:rsidRDefault="00D56700" w:rsidP="008A368F">
      <w:pPr>
        <w:spacing w:line="360" w:lineRule="auto"/>
        <w:rPr>
          <w:rFonts w:ascii="Tahoma" w:eastAsia="Malgun Gothic" w:hAnsi="Tahoma" w:cs="Tahoma"/>
          <w:b/>
          <w:sz w:val="20"/>
          <w:szCs w:val="20"/>
        </w:rPr>
      </w:pPr>
    </w:p>
    <w:p w:rsidR="00D56700" w:rsidRPr="00776256" w:rsidRDefault="00D56700" w:rsidP="008A368F">
      <w:pPr>
        <w:numPr>
          <w:ilvl w:val="0"/>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The 10 panel drug screen will include the following drugs:</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Amphetamines [including methamphetamine]</w:t>
      </w:r>
    </w:p>
    <w:p w:rsidR="00D56700" w:rsidRPr="00776256" w:rsidRDefault="00D56700" w:rsidP="008A368F">
      <w:pPr>
        <w:numPr>
          <w:ilvl w:val="2"/>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 xml:space="preserve">A positive drug screen for stimulants used in the treatment of Attention Deficit Disorder [ADD] </w:t>
      </w:r>
      <w:proofErr w:type="gramStart"/>
      <w:r w:rsidRPr="00776256">
        <w:rPr>
          <w:rFonts w:ascii="Tahoma" w:eastAsia="Malgun Gothic" w:hAnsi="Tahoma" w:cs="Tahoma"/>
          <w:sz w:val="20"/>
          <w:szCs w:val="20"/>
        </w:rPr>
        <w:t>may be approved</w:t>
      </w:r>
      <w:proofErr w:type="gramEnd"/>
      <w:r w:rsidRPr="00776256">
        <w:rPr>
          <w:rFonts w:ascii="Tahoma" w:eastAsia="Malgun Gothic" w:hAnsi="Tahoma" w:cs="Tahoma"/>
          <w:sz w:val="20"/>
          <w:szCs w:val="20"/>
        </w:rPr>
        <w:t xml:space="preserve"> only after verification of need with the applicant’s Health Care Provider. </w:t>
      </w:r>
      <w:proofErr w:type="gramStart"/>
      <w:r w:rsidRPr="00776256">
        <w:rPr>
          <w:rFonts w:ascii="Tahoma" w:eastAsia="Malgun Gothic" w:hAnsi="Tahoma" w:cs="Tahoma"/>
          <w:sz w:val="20"/>
          <w:szCs w:val="20"/>
        </w:rPr>
        <w:t>A letter must be sent by your provider on letterhead</w:t>
      </w:r>
      <w:proofErr w:type="gramEnd"/>
      <w:r w:rsidRPr="00776256">
        <w:rPr>
          <w:rFonts w:ascii="Tahoma" w:eastAsia="Malgun Gothic" w:hAnsi="Tahoma" w:cs="Tahoma"/>
          <w:sz w:val="20"/>
          <w:szCs w:val="20"/>
        </w:rPr>
        <w:t>, directly to the EMS Program Director.</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Barbiturates</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Benzodiazepines</w:t>
      </w:r>
    </w:p>
    <w:p w:rsidR="00D56700" w:rsidRPr="00776256" w:rsidRDefault="00D56700" w:rsidP="008A368F">
      <w:pPr>
        <w:numPr>
          <w:ilvl w:val="2"/>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 xml:space="preserve">A positive drug screen for benzodiazepines, used in the treatment of seizure or anxiety related disorders, may be approved only after verification of need with the applicant’s Health Care Provider. </w:t>
      </w:r>
      <w:proofErr w:type="gramStart"/>
      <w:r w:rsidRPr="00776256">
        <w:rPr>
          <w:rFonts w:ascii="Tahoma" w:eastAsia="Malgun Gothic" w:hAnsi="Tahoma" w:cs="Tahoma"/>
          <w:sz w:val="20"/>
          <w:szCs w:val="20"/>
        </w:rPr>
        <w:t>A letter must be sent by your provider, on letterhead</w:t>
      </w:r>
      <w:r w:rsidR="00C10B9F" w:rsidRPr="00776256">
        <w:rPr>
          <w:rFonts w:ascii="Tahoma" w:eastAsia="Malgun Gothic" w:hAnsi="Tahoma" w:cs="Tahoma"/>
          <w:sz w:val="20"/>
          <w:szCs w:val="20"/>
        </w:rPr>
        <w:t>,</w:t>
      </w:r>
      <w:proofErr w:type="gramEnd"/>
      <w:r w:rsidRPr="00776256">
        <w:rPr>
          <w:rFonts w:ascii="Tahoma" w:eastAsia="Malgun Gothic" w:hAnsi="Tahoma" w:cs="Tahoma"/>
          <w:sz w:val="20"/>
          <w:szCs w:val="20"/>
        </w:rPr>
        <w:t xml:space="preserve"> directly to the EMS Program Director.</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Cocaine</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Marijuana</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Methadone</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 xml:space="preserve">Opiates </w:t>
      </w:r>
    </w:p>
    <w:p w:rsidR="00D56700" w:rsidRPr="00776256" w:rsidRDefault="00D56700" w:rsidP="008A368F">
      <w:pPr>
        <w:numPr>
          <w:ilvl w:val="2"/>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 xml:space="preserve">Students taking opiate medications under the supervision of a health care </w:t>
      </w:r>
      <w:proofErr w:type="gramStart"/>
      <w:r w:rsidRPr="00776256">
        <w:rPr>
          <w:rFonts w:ascii="Tahoma" w:eastAsia="Malgun Gothic" w:hAnsi="Tahoma" w:cs="Tahoma"/>
          <w:sz w:val="20"/>
          <w:szCs w:val="20"/>
        </w:rPr>
        <w:t>provider,</w:t>
      </w:r>
      <w:proofErr w:type="gramEnd"/>
      <w:r w:rsidRPr="00776256">
        <w:rPr>
          <w:rFonts w:ascii="Tahoma" w:eastAsia="Malgun Gothic" w:hAnsi="Tahoma" w:cs="Tahoma"/>
          <w:sz w:val="20"/>
          <w:szCs w:val="20"/>
        </w:rPr>
        <w:t xml:space="preserve"> may be allowed to attend lecture class, only after verification of need with the applicant’s Health Care Provider and Pharmacy. </w:t>
      </w:r>
      <w:proofErr w:type="gramStart"/>
      <w:r w:rsidRPr="00776256">
        <w:rPr>
          <w:rFonts w:ascii="Tahoma" w:eastAsia="Malgun Gothic" w:hAnsi="Tahoma" w:cs="Tahoma"/>
          <w:sz w:val="20"/>
          <w:szCs w:val="20"/>
        </w:rPr>
        <w:t>A letter must be sent by your provider, on letterhead,</w:t>
      </w:r>
      <w:proofErr w:type="gramEnd"/>
      <w:r w:rsidRPr="00776256">
        <w:rPr>
          <w:rFonts w:ascii="Tahoma" w:eastAsia="Malgun Gothic" w:hAnsi="Tahoma" w:cs="Tahoma"/>
          <w:sz w:val="20"/>
          <w:szCs w:val="20"/>
        </w:rPr>
        <w:t xml:space="preserve"> directly to the EMS Program Director.</w:t>
      </w:r>
    </w:p>
    <w:p w:rsidR="00D56700" w:rsidRPr="00776256" w:rsidRDefault="00D56700" w:rsidP="008A368F">
      <w:pPr>
        <w:numPr>
          <w:ilvl w:val="2"/>
          <w:numId w:val="8"/>
        </w:numPr>
        <w:spacing w:after="200" w:line="360" w:lineRule="auto"/>
        <w:contextualSpacing/>
        <w:rPr>
          <w:rFonts w:ascii="Tahoma" w:eastAsia="Malgun Gothic" w:hAnsi="Tahoma" w:cs="Tahoma"/>
          <w:i/>
          <w:sz w:val="20"/>
          <w:szCs w:val="20"/>
        </w:rPr>
      </w:pPr>
      <w:r w:rsidRPr="00776256">
        <w:rPr>
          <w:rFonts w:ascii="Tahoma" w:eastAsia="Malgun Gothic" w:hAnsi="Tahoma" w:cs="Tahoma"/>
          <w:sz w:val="20"/>
          <w:szCs w:val="20"/>
        </w:rPr>
        <w:t xml:space="preserve">Students taking opiate medications under the supervision of a health care provider will not be allowed to participate in the care of individuals in clinical or in lab. </w:t>
      </w:r>
      <w:r w:rsidR="00A2109B" w:rsidRPr="00776256">
        <w:rPr>
          <w:rFonts w:ascii="Tahoma" w:eastAsia="Malgun Gothic" w:hAnsi="Tahoma" w:cs="Tahoma"/>
          <w:i/>
          <w:sz w:val="20"/>
          <w:szCs w:val="20"/>
        </w:rPr>
        <w:t>[</w:t>
      </w:r>
      <w:r w:rsidRPr="00776256">
        <w:rPr>
          <w:rFonts w:ascii="Tahoma" w:eastAsia="Malgun Gothic" w:hAnsi="Tahoma" w:cs="Tahoma"/>
          <w:i/>
          <w:sz w:val="20"/>
          <w:szCs w:val="20"/>
        </w:rPr>
        <w:t>See attendance policy in the EMS Program Student Handbook</w:t>
      </w:r>
      <w:r w:rsidR="00A2109B" w:rsidRPr="00776256">
        <w:rPr>
          <w:rFonts w:ascii="Tahoma" w:eastAsia="Malgun Gothic" w:hAnsi="Tahoma" w:cs="Tahoma"/>
          <w:i/>
          <w:sz w:val="20"/>
          <w:szCs w:val="20"/>
        </w:rPr>
        <w:t>]</w:t>
      </w:r>
      <w:r w:rsidRPr="00776256">
        <w:rPr>
          <w:rFonts w:ascii="Tahoma" w:eastAsia="Malgun Gothic" w:hAnsi="Tahoma" w:cs="Tahoma"/>
          <w:i/>
          <w:sz w:val="20"/>
          <w:szCs w:val="20"/>
        </w:rPr>
        <w:t>.</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Phencyclidine</w:t>
      </w:r>
    </w:p>
    <w:p w:rsidR="00D56700" w:rsidRPr="00776256" w:rsidRDefault="00D56700" w:rsidP="008A368F">
      <w:pPr>
        <w:numPr>
          <w:ilvl w:val="0"/>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lastRenderedPageBreak/>
        <w:t xml:space="preserve">Students must sign a waiver giving the vendor the right to send the results of the drug screen to the EMS Program Director and, if requested, to the administrators of clinical sites. This </w:t>
      </w:r>
      <w:proofErr w:type="gramStart"/>
      <w:r w:rsidRPr="00776256">
        <w:rPr>
          <w:rFonts w:ascii="Tahoma" w:eastAsia="Malgun Gothic" w:hAnsi="Tahoma" w:cs="Tahoma"/>
          <w:sz w:val="20"/>
          <w:szCs w:val="20"/>
        </w:rPr>
        <w:t>will be done</w:t>
      </w:r>
      <w:proofErr w:type="gramEnd"/>
      <w:r w:rsidRPr="00776256">
        <w:rPr>
          <w:rFonts w:ascii="Tahoma" w:eastAsia="Malgun Gothic" w:hAnsi="Tahoma" w:cs="Tahoma"/>
          <w:sz w:val="20"/>
          <w:szCs w:val="20"/>
        </w:rPr>
        <w:t xml:space="preserve"> at the lab.</w:t>
      </w:r>
    </w:p>
    <w:p w:rsidR="00D56700" w:rsidRPr="00776256" w:rsidRDefault="00D56700" w:rsidP="008A368F">
      <w:pPr>
        <w:spacing w:after="200" w:line="360" w:lineRule="auto"/>
        <w:ind w:left="360"/>
        <w:contextualSpacing/>
        <w:rPr>
          <w:rFonts w:ascii="Tahoma" w:eastAsia="Malgun Gothic" w:hAnsi="Tahoma" w:cs="Tahoma"/>
          <w:sz w:val="20"/>
          <w:szCs w:val="20"/>
        </w:rPr>
      </w:pPr>
    </w:p>
    <w:p w:rsidR="00D56700" w:rsidRPr="00776256" w:rsidRDefault="00D56700" w:rsidP="008A368F">
      <w:pPr>
        <w:numPr>
          <w:ilvl w:val="0"/>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Students who believe their urine drug screen results are erroneous should contact VCI at 1-800-938-6790.</w:t>
      </w:r>
    </w:p>
    <w:p w:rsidR="00D56700" w:rsidRPr="00776256" w:rsidRDefault="00D56700" w:rsidP="008A368F">
      <w:pPr>
        <w:spacing w:after="200" w:line="360" w:lineRule="auto"/>
        <w:ind w:left="360"/>
        <w:contextualSpacing/>
        <w:rPr>
          <w:rFonts w:ascii="Tahoma" w:eastAsia="Malgun Gothic" w:hAnsi="Tahoma" w:cs="Tahoma"/>
          <w:sz w:val="20"/>
          <w:szCs w:val="20"/>
        </w:rPr>
      </w:pPr>
    </w:p>
    <w:p w:rsidR="00D56700" w:rsidRPr="00776256" w:rsidRDefault="00D56700" w:rsidP="008A368F">
      <w:pPr>
        <w:numPr>
          <w:ilvl w:val="0"/>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The EMS Program may rescreen any student, for cause, at the student’s expense.</w:t>
      </w:r>
    </w:p>
    <w:p w:rsidR="00D56700" w:rsidRPr="00776256" w:rsidRDefault="00D56700" w:rsidP="008A368F">
      <w:pPr>
        <w:numPr>
          <w:ilvl w:val="1"/>
          <w:numId w:val="8"/>
        </w:numPr>
        <w:spacing w:after="200" w:line="360" w:lineRule="auto"/>
        <w:contextualSpacing/>
        <w:rPr>
          <w:rFonts w:ascii="Tahoma" w:eastAsia="Malgun Gothic" w:hAnsi="Tahoma" w:cs="Tahoma"/>
          <w:sz w:val="20"/>
          <w:szCs w:val="20"/>
        </w:rPr>
      </w:pPr>
      <w:r w:rsidRPr="00776256">
        <w:rPr>
          <w:rFonts w:ascii="Tahoma" w:eastAsia="Malgun Gothic" w:hAnsi="Tahoma" w:cs="Tahoma"/>
          <w:sz w:val="20"/>
          <w:szCs w:val="20"/>
        </w:rPr>
        <w:t xml:space="preserve">Concerns that may trigger a rescreen for substance abuse: </w:t>
      </w:r>
    </w:p>
    <w:p w:rsidR="00D56700" w:rsidRPr="00776256" w:rsidRDefault="00D56700" w:rsidP="008A368F">
      <w:pPr>
        <w:numPr>
          <w:ilvl w:val="2"/>
          <w:numId w:val="8"/>
        </w:numPr>
        <w:spacing w:after="200" w:line="360" w:lineRule="auto"/>
        <w:contextualSpacing/>
        <w:rPr>
          <w:rFonts w:ascii="Tahoma" w:eastAsia="Malgun Gothic" w:hAnsi="Tahoma" w:cs="Tahoma"/>
          <w:sz w:val="20"/>
          <w:szCs w:val="20"/>
        </w:rPr>
      </w:pPr>
      <w:r w:rsidRPr="00776256">
        <w:rPr>
          <w:rFonts w:ascii="Tahoma" w:hAnsi="Tahoma" w:cs="Tahoma"/>
          <w:sz w:val="20"/>
          <w:szCs w:val="20"/>
        </w:rPr>
        <w:t xml:space="preserve">Performance, behavior, appearance or breath odor may suggest the use of alcohol or other drugs.  These behaviors include but are not limited to: </w:t>
      </w:r>
    </w:p>
    <w:p w:rsidR="00D56700" w:rsidRPr="00776256" w:rsidRDefault="00D56700" w:rsidP="008A368F">
      <w:pPr>
        <w:numPr>
          <w:ilvl w:val="3"/>
          <w:numId w:val="8"/>
        </w:numPr>
        <w:spacing w:after="200" w:line="360" w:lineRule="auto"/>
        <w:contextualSpacing/>
        <w:rPr>
          <w:rFonts w:ascii="Tahoma" w:eastAsia="Malgun Gothic" w:hAnsi="Tahoma" w:cs="Tahoma"/>
          <w:sz w:val="20"/>
          <w:szCs w:val="20"/>
        </w:rPr>
      </w:pPr>
      <w:r w:rsidRPr="00776256">
        <w:rPr>
          <w:rFonts w:ascii="Tahoma" w:hAnsi="Tahoma" w:cs="Tahoma"/>
          <w:sz w:val="20"/>
          <w:szCs w:val="20"/>
        </w:rPr>
        <w:t xml:space="preserve">A change in a person’s behavior, such as </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 xml:space="preserve">inappropriate emotional responses </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inappropriate response/laughter</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irritable, restless manner</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impulsive actions</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repeated tardiness or absence</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accidents or near-misses involving patients or equipment</w:t>
      </w:r>
    </w:p>
    <w:p w:rsidR="00D56700"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diminished work performance</w:t>
      </w:r>
    </w:p>
    <w:p w:rsidR="00A1507B" w:rsidRPr="00776256" w:rsidRDefault="00A1507B" w:rsidP="00A150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1440"/>
        <w:contextualSpacing/>
        <w:rPr>
          <w:rFonts w:ascii="Tahoma" w:hAnsi="Tahoma" w:cs="Tahoma"/>
          <w:sz w:val="20"/>
          <w:szCs w:val="20"/>
        </w:rPr>
      </w:pPr>
    </w:p>
    <w:p w:rsidR="00D56700" w:rsidRPr="00776256" w:rsidRDefault="00D56700" w:rsidP="008A368F">
      <w:pPr>
        <w:widowControl w:val="0"/>
        <w:numPr>
          <w:ilvl w:val="2"/>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A change in a person’s apparent cognitive function, such as</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slowed thinking</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immobilization with resulting inability to think or act</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threats to kill or harm oneself or another person</w:t>
      </w:r>
    </w:p>
    <w:p w:rsidR="00D56700"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360" w:lineRule="auto"/>
        <w:contextualSpacing/>
        <w:rPr>
          <w:rFonts w:ascii="Tahoma" w:hAnsi="Tahoma" w:cs="Tahoma"/>
          <w:sz w:val="20"/>
          <w:szCs w:val="20"/>
        </w:rPr>
      </w:pPr>
      <w:r w:rsidRPr="00776256">
        <w:rPr>
          <w:rFonts w:ascii="Tahoma" w:hAnsi="Tahoma" w:cs="Tahoma"/>
          <w:sz w:val="20"/>
          <w:szCs w:val="20"/>
        </w:rPr>
        <w:t>poor judgment regarding safety issues for self, patients, and coworkers</w:t>
      </w:r>
      <w:r w:rsidR="008B2CCA" w:rsidRPr="00776256">
        <w:rPr>
          <w:rFonts w:ascii="Tahoma" w:hAnsi="Tahoma" w:cs="Tahoma"/>
          <w:sz w:val="20"/>
          <w:szCs w:val="20"/>
        </w:rPr>
        <w:t xml:space="preserve"> </w:t>
      </w:r>
    </w:p>
    <w:p w:rsidR="00A1507B" w:rsidRPr="00776256" w:rsidRDefault="00A1507B" w:rsidP="00A150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360" w:lineRule="auto"/>
        <w:ind w:left="1440"/>
        <w:contextualSpacing/>
        <w:rPr>
          <w:rFonts w:ascii="Tahoma" w:hAnsi="Tahoma" w:cs="Tahoma"/>
          <w:sz w:val="20"/>
          <w:szCs w:val="20"/>
        </w:rPr>
      </w:pPr>
    </w:p>
    <w:p w:rsidR="00D56700" w:rsidRPr="00776256" w:rsidRDefault="00D56700" w:rsidP="008A368F">
      <w:pPr>
        <w:widowControl w:val="0"/>
        <w:numPr>
          <w:ilvl w:val="2"/>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A change in a person’s apparent physical symptoms, such as</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complaints of blurred vision; dilated or constricted pupils; bloodshot eyes</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slurred speech breath odors or general odor of alcohol</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excessive sweating</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emaciated or unusual weight loss</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tremor or twitching, especially early morning</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poor coordination or unstable gait</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complaints of morning headache; abdominal or muscle cramps; diarrhea</w:t>
      </w:r>
    </w:p>
    <w:p w:rsidR="00D56700"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severe physical distress; e.g., seizures, chest pain, respiratory distress</w:t>
      </w:r>
    </w:p>
    <w:p w:rsidR="00A1507B" w:rsidRPr="00776256" w:rsidRDefault="00A1507B" w:rsidP="00A150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1440"/>
        <w:contextualSpacing/>
        <w:rPr>
          <w:rFonts w:ascii="Tahoma" w:hAnsi="Tahoma" w:cs="Tahoma"/>
          <w:sz w:val="20"/>
          <w:szCs w:val="20"/>
        </w:rPr>
      </w:pPr>
    </w:p>
    <w:p w:rsidR="00D56700" w:rsidRPr="00776256" w:rsidRDefault="00D56700" w:rsidP="008A368F">
      <w:pPr>
        <w:widowControl w:val="0"/>
        <w:numPr>
          <w:ilvl w:val="2"/>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Violations of law, such as:</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possessing a weapon or hazardous object</w:t>
      </w:r>
    </w:p>
    <w:p w:rsidR="00D56700" w:rsidRPr="00776256" w:rsidRDefault="00D56700" w:rsidP="008A368F">
      <w:pPr>
        <w:widowControl w:val="0"/>
        <w:numPr>
          <w:ilvl w:val="3"/>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contextualSpacing/>
        <w:rPr>
          <w:rFonts w:ascii="Tahoma" w:hAnsi="Tahoma" w:cs="Tahoma"/>
          <w:sz w:val="20"/>
          <w:szCs w:val="20"/>
        </w:rPr>
      </w:pPr>
      <w:r w:rsidRPr="00776256">
        <w:rPr>
          <w:rFonts w:ascii="Tahoma" w:hAnsi="Tahoma" w:cs="Tahoma"/>
          <w:sz w:val="20"/>
          <w:szCs w:val="20"/>
        </w:rPr>
        <w:t>possessing, using, or transferring any narcotics, hallucinogen, stimulant, sedative or similar drug other than in accordance with a licensed healthcare provider’s order</w:t>
      </w:r>
    </w:p>
    <w:p w:rsidR="00D56700" w:rsidRPr="00776256" w:rsidRDefault="00D56700" w:rsidP="008A368F">
      <w:pPr>
        <w:spacing w:after="160" w:line="360" w:lineRule="auto"/>
        <w:rPr>
          <w:rFonts w:ascii="Tahoma" w:eastAsia="Malgun Gothic" w:hAnsi="Tahoma" w:cs="Tahoma"/>
          <w:sz w:val="20"/>
          <w:szCs w:val="20"/>
        </w:rPr>
      </w:pPr>
      <w:r w:rsidRPr="00776256">
        <w:rPr>
          <w:rFonts w:ascii="Tahoma" w:eastAsia="Malgun Gothic" w:hAnsi="Tahoma" w:cs="Tahoma"/>
          <w:sz w:val="20"/>
          <w:szCs w:val="20"/>
        </w:rPr>
        <w:br w:type="page"/>
      </w:r>
    </w:p>
    <w:p w:rsidR="00153497" w:rsidRPr="00776256" w:rsidRDefault="00153497" w:rsidP="008A368F">
      <w:pPr>
        <w:spacing w:line="360" w:lineRule="auto"/>
        <w:rPr>
          <w:rFonts w:ascii="Tahoma" w:eastAsia="Calibri" w:hAnsi="Tahoma" w:cs="Tahoma"/>
          <w:i/>
          <w:sz w:val="20"/>
          <w:szCs w:val="20"/>
        </w:rPr>
      </w:pPr>
    </w:p>
    <w:p w:rsidR="008A368F" w:rsidRPr="00776256" w:rsidRDefault="008A368F" w:rsidP="008A368F">
      <w:pPr>
        <w:tabs>
          <w:tab w:val="left" w:pos="1376"/>
        </w:tabs>
        <w:spacing w:after="60" w:line="360" w:lineRule="auto"/>
        <w:outlineLvl w:val="0"/>
        <w:rPr>
          <w:rFonts w:ascii="Tahoma" w:eastAsia="Malgun Gothic" w:hAnsi="Tahoma" w:cs="Tahoma"/>
          <w:b/>
          <w:caps/>
          <w:sz w:val="20"/>
          <w:szCs w:val="20"/>
        </w:rPr>
      </w:pPr>
      <w:r w:rsidRPr="00776256">
        <w:rPr>
          <w:rFonts w:ascii="Tahoma" w:eastAsia="Malgun Gothic" w:hAnsi="Tahoma" w:cs="Tahoma"/>
          <w:b/>
          <w:caps/>
          <w:sz w:val="20"/>
          <w:szCs w:val="20"/>
        </w:rPr>
        <w:t>Program:</w:t>
      </w:r>
      <w:r w:rsidRPr="00776256">
        <w:rPr>
          <w:rFonts w:ascii="Tahoma" w:eastAsia="Malgun Gothic" w:hAnsi="Tahoma" w:cs="Tahoma"/>
          <w:caps/>
          <w:sz w:val="20"/>
          <w:szCs w:val="20"/>
        </w:rPr>
        <w:t xml:space="preserve"> </w:t>
      </w:r>
      <w:r w:rsidR="007A1CF1" w:rsidRPr="00776256">
        <w:rPr>
          <w:rFonts w:ascii="Tahoma" w:eastAsia="Malgun Gothic" w:hAnsi="Tahoma" w:cs="Tahoma"/>
          <w:b/>
          <w:caps/>
          <w:sz w:val="20"/>
          <w:szCs w:val="20"/>
        </w:rPr>
        <w:t>EMergency Medical Services</w:t>
      </w:r>
    </w:p>
    <w:p w:rsidR="008A368F" w:rsidRPr="00776256" w:rsidRDefault="008A368F" w:rsidP="008A368F">
      <w:pPr>
        <w:tabs>
          <w:tab w:val="left" w:pos="1376"/>
        </w:tabs>
        <w:spacing w:after="60" w:line="360" w:lineRule="auto"/>
        <w:outlineLvl w:val="0"/>
        <w:rPr>
          <w:rFonts w:ascii="Tahoma" w:eastAsia="Malgun Gothic" w:hAnsi="Tahoma" w:cs="Tahoma"/>
          <w:b/>
          <w:caps/>
          <w:sz w:val="20"/>
          <w:szCs w:val="20"/>
        </w:rPr>
      </w:pPr>
      <w:r w:rsidRPr="00776256">
        <w:rPr>
          <w:rFonts w:ascii="Tahoma" w:eastAsia="Malgun Gothic" w:hAnsi="Tahoma" w:cs="Tahoma"/>
          <w:b/>
          <w:caps/>
          <w:sz w:val="20"/>
          <w:szCs w:val="20"/>
        </w:rPr>
        <w:t>Policy TITLE: Immunizations, TB Testing &amp; CPR</w:t>
      </w:r>
    </w:p>
    <w:p w:rsidR="008A368F" w:rsidRPr="00776256" w:rsidRDefault="008A368F" w:rsidP="008A368F">
      <w:pPr>
        <w:tabs>
          <w:tab w:val="left" w:pos="1376"/>
        </w:tabs>
        <w:spacing w:after="60" w:line="360" w:lineRule="auto"/>
        <w:outlineLvl w:val="0"/>
        <w:rPr>
          <w:rFonts w:ascii="Tahoma" w:eastAsia="Malgun Gothic" w:hAnsi="Tahoma" w:cs="Tahoma"/>
          <w:caps/>
          <w:sz w:val="20"/>
          <w:szCs w:val="20"/>
        </w:rPr>
      </w:pPr>
      <w:r w:rsidRPr="00776256">
        <w:rPr>
          <w:rFonts w:ascii="Tahoma" w:eastAsia="Malgun Gothic" w:hAnsi="Tahoma" w:cs="Tahoma"/>
          <w:b/>
          <w:caps/>
          <w:sz w:val="20"/>
          <w:szCs w:val="20"/>
        </w:rPr>
        <w:t>Author:</w:t>
      </w:r>
      <w:r w:rsidRPr="00776256">
        <w:rPr>
          <w:rFonts w:ascii="Tahoma" w:eastAsia="Malgun Gothic" w:hAnsi="Tahoma" w:cs="Tahoma"/>
          <w:caps/>
          <w:sz w:val="20"/>
          <w:szCs w:val="20"/>
        </w:rPr>
        <w:t xml:space="preserve"> DAwn M. Lane RN, MSN [DML / MD]</w:t>
      </w:r>
    </w:p>
    <w:p w:rsidR="008A368F" w:rsidRPr="00776256" w:rsidRDefault="008A368F" w:rsidP="008A368F">
      <w:pPr>
        <w:tabs>
          <w:tab w:val="left" w:pos="1376"/>
        </w:tabs>
        <w:spacing w:after="60" w:line="360" w:lineRule="auto"/>
        <w:outlineLvl w:val="0"/>
        <w:rPr>
          <w:rFonts w:ascii="Tahoma" w:eastAsia="Malgun Gothic" w:hAnsi="Tahoma" w:cs="Tahoma"/>
          <w:caps/>
          <w:sz w:val="20"/>
          <w:szCs w:val="20"/>
        </w:rPr>
      </w:pPr>
      <w:r w:rsidRPr="00776256">
        <w:rPr>
          <w:rFonts w:ascii="Tahoma" w:eastAsia="Malgun Gothic" w:hAnsi="Tahoma" w:cs="Tahoma"/>
          <w:b/>
          <w:caps/>
          <w:sz w:val="20"/>
          <w:szCs w:val="20"/>
        </w:rPr>
        <w:t xml:space="preserve">date: </w:t>
      </w:r>
      <w:r w:rsidRPr="00776256">
        <w:rPr>
          <w:rFonts w:ascii="Tahoma" w:eastAsia="Malgun Gothic" w:hAnsi="Tahoma" w:cs="Tahoma"/>
          <w:caps/>
          <w:sz w:val="20"/>
          <w:szCs w:val="20"/>
        </w:rPr>
        <w:t xml:space="preserve"> </w:t>
      </w:r>
      <w:proofErr w:type="gramStart"/>
      <w:r w:rsidRPr="00776256">
        <w:rPr>
          <w:rFonts w:ascii="Tahoma" w:eastAsia="Malgun Gothic" w:hAnsi="Tahoma" w:cs="Tahoma"/>
          <w:caps/>
          <w:sz w:val="20"/>
          <w:szCs w:val="20"/>
        </w:rPr>
        <w:t>June  17</w:t>
      </w:r>
      <w:proofErr w:type="gramEnd"/>
      <w:r w:rsidRPr="00776256">
        <w:rPr>
          <w:rFonts w:ascii="Tahoma" w:eastAsia="Malgun Gothic" w:hAnsi="Tahoma" w:cs="Tahoma"/>
          <w:caps/>
          <w:sz w:val="20"/>
          <w:szCs w:val="20"/>
        </w:rPr>
        <w:t>, 2012 [Dml / MD]</w:t>
      </w:r>
    </w:p>
    <w:p w:rsidR="008A368F" w:rsidRPr="00776256" w:rsidRDefault="008A368F" w:rsidP="008A368F">
      <w:pPr>
        <w:tabs>
          <w:tab w:val="left" w:pos="1376"/>
        </w:tabs>
        <w:spacing w:after="60" w:line="360" w:lineRule="auto"/>
        <w:outlineLvl w:val="0"/>
        <w:rPr>
          <w:rFonts w:ascii="Tahoma" w:eastAsia="Malgun Gothic" w:hAnsi="Tahoma" w:cs="Tahoma"/>
          <w:caps/>
          <w:sz w:val="20"/>
          <w:szCs w:val="20"/>
        </w:rPr>
      </w:pPr>
      <w:r w:rsidRPr="00776256">
        <w:rPr>
          <w:rFonts w:ascii="Tahoma" w:eastAsia="Malgun Gothic" w:hAnsi="Tahoma" w:cs="Tahoma"/>
          <w:b/>
          <w:caps/>
          <w:sz w:val="20"/>
          <w:szCs w:val="20"/>
        </w:rPr>
        <w:t>Reviewed:</w:t>
      </w:r>
      <w:r w:rsidRPr="00776256">
        <w:rPr>
          <w:rFonts w:ascii="Tahoma" w:eastAsia="Malgun Gothic" w:hAnsi="Tahoma" w:cs="Tahoma"/>
          <w:caps/>
          <w:sz w:val="20"/>
          <w:szCs w:val="20"/>
        </w:rPr>
        <w:t xml:space="preserve"> </w:t>
      </w:r>
      <w:r w:rsidRPr="00776256">
        <w:rPr>
          <w:rFonts w:ascii="Tahoma" w:eastAsia="Malgun Gothic" w:hAnsi="Tahoma" w:cs="Tahoma"/>
          <w:bCs/>
          <w:caps/>
          <w:sz w:val="20"/>
          <w:szCs w:val="20"/>
        </w:rPr>
        <w:t>APRIL 14, 2014 [dml / MD]</w:t>
      </w:r>
    </w:p>
    <w:p w:rsidR="008A368F" w:rsidRPr="00776256" w:rsidRDefault="008A368F" w:rsidP="008A368F">
      <w:pPr>
        <w:tabs>
          <w:tab w:val="left" w:pos="1376"/>
        </w:tabs>
        <w:spacing w:after="60" w:line="360" w:lineRule="auto"/>
        <w:outlineLvl w:val="0"/>
        <w:rPr>
          <w:rFonts w:ascii="Tahoma" w:eastAsia="Malgun Gothic" w:hAnsi="Tahoma" w:cs="Tahoma"/>
          <w:caps/>
          <w:sz w:val="20"/>
          <w:szCs w:val="20"/>
        </w:rPr>
      </w:pPr>
      <w:r w:rsidRPr="00776256">
        <w:rPr>
          <w:rFonts w:ascii="Tahoma" w:eastAsia="Malgun Gothic" w:hAnsi="Tahoma" w:cs="Tahoma"/>
          <w:b/>
          <w:caps/>
          <w:sz w:val="20"/>
          <w:szCs w:val="20"/>
        </w:rPr>
        <w:t>REvised:</w:t>
      </w:r>
      <w:r w:rsidRPr="00776256">
        <w:rPr>
          <w:rFonts w:ascii="Tahoma" w:eastAsia="Malgun Gothic" w:hAnsi="Tahoma" w:cs="Tahoma"/>
          <w:caps/>
          <w:sz w:val="20"/>
          <w:szCs w:val="20"/>
        </w:rPr>
        <w:t xml:space="preserve"> May 05, 2014 [Dml / MD]</w:t>
      </w:r>
    </w:p>
    <w:p w:rsidR="008A368F" w:rsidRPr="00776256" w:rsidRDefault="008A368F" w:rsidP="008A368F">
      <w:pPr>
        <w:spacing w:line="360" w:lineRule="auto"/>
        <w:rPr>
          <w:rFonts w:ascii="Tahoma" w:eastAsia="Malgun Gothic" w:hAnsi="Tahoma" w:cs="Tahoma"/>
          <w:b/>
          <w:bCs/>
          <w:sz w:val="20"/>
          <w:szCs w:val="20"/>
        </w:rPr>
      </w:pPr>
    </w:p>
    <w:p w:rsidR="008A368F" w:rsidRPr="00776256" w:rsidRDefault="008A368F" w:rsidP="008A368F">
      <w:pPr>
        <w:spacing w:line="360" w:lineRule="auto"/>
        <w:rPr>
          <w:rFonts w:ascii="Tahoma" w:eastAsia="Malgun Gothic" w:hAnsi="Tahoma" w:cs="Tahoma"/>
          <w:b/>
          <w:bCs/>
          <w:sz w:val="20"/>
          <w:szCs w:val="20"/>
        </w:rPr>
      </w:pPr>
      <w:r w:rsidRPr="00776256">
        <w:rPr>
          <w:rFonts w:ascii="Tahoma" w:eastAsia="Malgun Gothic" w:hAnsi="Tahoma" w:cs="Tahoma"/>
          <w:b/>
          <w:bCs/>
          <w:sz w:val="20"/>
          <w:szCs w:val="20"/>
        </w:rPr>
        <w:t xml:space="preserve">POLICY: </w:t>
      </w:r>
      <w:r w:rsidRPr="00776256">
        <w:rPr>
          <w:rFonts w:ascii="Tahoma" w:eastAsia="Calibri" w:hAnsi="Tahoma" w:cs="Tahoma"/>
          <w:b/>
          <w:sz w:val="20"/>
          <w:szCs w:val="20"/>
        </w:rPr>
        <w:t>Copies of current immunization records and a photocopy of the front and back of an American Heart Association, compliant</w:t>
      </w:r>
      <w:r w:rsidRPr="00776256">
        <w:rPr>
          <w:rFonts w:ascii="Tahoma" w:hAnsi="Tahoma" w:cs="Tahoma"/>
          <w:b/>
          <w:sz w:val="20"/>
          <w:szCs w:val="20"/>
        </w:rPr>
        <w:t xml:space="preserve"> Healthcare Provider</w:t>
      </w:r>
      <w:r w:rsidRPr="00776256">
        <w:rPr>
          <w:rFonts w:ascii="Tahoma" w:eastAsia="Calibri" w:hAnsi="Tahoma" w:cs="Tahoma"/>
          <w:b/>
          <w:sz w:val="20"/>
          <w:szCs w:val="20"/>
        </w:rPr>
        <w:t xml:space="preserve"> CPR card, valid through the end of the term, must be presented to the </w:t>
      </w:r>
      <w:r w:rsidR="007A1CF1" w:rsidRPr="00776256">
        <w:rPr>
          <w:rFonts w:ascii="Tahoma" w:eastAsia="Calibri" w:hAnsi="Tahoma" w:cs="Tahoma"/>
          <w:b/>
          <w:sz w:val="20"/>
          <w:szCs w:val="20"/>
        </w:rPr>
        <w:t>EMS</w:t>
      </w:r>
      <w:r w:rsidRPr="00776256">
        <w:rPr>
          <w:rFonts w:ascii="Tahoma" w:eastAsia="Calibri" w:hAnsi="Tahoma" w:cs="Tahoma"/>
          <w:b/>
          <w:sz w:val="20"/>
          <w:szCs w:val="20"/>
        </w:rPr>
        <w:t xml:space="preserve"> </w:t>
      </w:r>
      <w:r w:rsidR="00E03973" w:rsidRPr="00776256">
        <w:rPr>
          <w:rFonts w:ascii="Tahoma" w:eastAsia="Calibri" w:hAnsi="Tahoma" w:cs="Tahoma"/>
          <w:b/>
          <w:sz w:val="20"/>
          <w:szCs w:val="20"/>
        </w:rPr>
        <w:t xml:space="preserve">Program </w:t>
      </w:r>
      <w:r w:rsidRPr="00776256">
        <w:rPr>
          <w:rFonts w:ascii="Tahoma" w:eastAsia="Calibri" w:hAnsi="Tahoma" w:cs="Tahoma"/>
          <w:b/>
          <w:sz w:val="20"/>
          <w:szCs w:val="20"/>
        </w:rPr>
        <w:t xml:space="preserve">Administrative Assistant no later than the due date indicated on the pre-registration packet. Students will be administratively withdrawn from the class if </w:t>
      </w:r>
      <w:proofErr w:type="gramStart"/>
      <w:r w:rsidRPr="00776256">
        <w:rPr>
          <w:rFonts w:ascii="Tahoma" w:eastAsia="Calibri" w:hAnsi="Tahoma" w:cs="Tahoma"/>
          <w:b/>
          <w:sz w:val="20"/>
          <w:szCs w:val="20"/>
        </w:rPr>
        <w:t>all required items are not</w:t>
      </w:r>
      <w:proofErr w:type="gramEnd"/>
      <w:r w:rsidRPr="00776256">
        <w:rPr>
          <w:rFonts w:ascii="Tahoma" w:eastAsia="Calibri" w:hAnsi="Tahoma" w:cs="Tahoma"/>
          <w:b/>
          <w:sz w:val="20"/>
          <w:szCs w:val="20"/>
        </w:rPr>
        <w:t xml:space="preserve"> turned in by the due date indicated on the pre-registration packet.</w:t>
      </w:r>
    </w:p>
    <w:p w:rsidR="008A368F" w:rsidRPr="00776256" w:rsidRDefault="008A368F" w:rsidP="008A368F">
      <w:pPr>
        <w:spacing w:line="360" w:lineRule="auto"/>
        <w:rPr>
          <w:rFonts w:ascii="Tahoma" w:eastAsia="Malgun Gothic" w:hAnsi="Tahoma" w:cs="Tahoma"/>
          <w:b/>
          <w:sz w:val="20"/>
          <w:szCs w:val="20"/>
        </w:rPr>
      </w:pPr>
    </w:p>
    <w:p w:rsidR="008A368F" w:rsidRPr="00776256" w:rsidRDefault="008A368F" w:rsidP="008A368F">
      <w:pPr>
        <w:spacing w:line="360" w:lineRule="auto"/>
        <w:rPr>
          <w:rFonts w:ascii="Tahoma" w:eastAsia="Malgun Gothic" w:hAnsi="Tahoma" w:cs="Tahoma"/>
          <w:b/>
          <w:sz w:val="20"/>
          <w:szCs w:val="20"/>
        </w:rPr>
      </w:pPr>
      <w:r w:rsidRPr="00776256">
        <w:rPr>
          <w:rFonts w:ascii="Tahoma" w:eastAsia="Malgun Gothic" w:hAnsi="Tahoma" w:cs="Tahoma"/>
          <w:b/>
          <w:sz w:val="20"/>
          <w:szCs w:val="20"/>
        </w:rPr>
        <w:t>EXPECTATION:</w:t>
      </w:r>
    </w:p>
    <w:p w:rsidR="008A368F" w:rsidRPr="00776256" w:rsidRDefault="008A368F" w:rsidP="008A368F">
      <w:pPr>
        <w:numPr>
          <w:ilvl w:val="0"/>
          <w:numId w:val="9"/>
        </w:numPr>
        <w:spacing w:line="360" w:lineRule="auto"/>
        <w:rPr>
          <w:rFonts w:ascii="Tahoma" w:hAnsi="Tahoma" w:cs="Tahoma"/>
          <w:sz w:val="20"/>
          <w:szCs w:val="20"/>
        </w:rPr>
      </w:pPr>
      <w:r w:rsidRPr="00776256">
        <w:rPr>
          <w:rFonts w:ascii="Tahoma" w:hAnsi="Tahoma" w:cs="Tahoma"/>
          <w:sz w:val="20"/>
          <w:szCs w:val="20"/>
        </w:rPr>
        <w:t xml:space="preserve">The following immunizations are required for </w:t>
      </w:r>
      <w:r w:rsidR="007A1CF1" w:rsidRPr="00776256">
        <w:rPr>
          <w:rFonts w:ascii="Tahoma" w:hAnsi="Tahoma" w:cs="Tahoma"/>
          <w:sz w:val="20"/>
          <w:szCs w:val="20"/>
        </w:rPr>
        <w:t>EMS</w:t>
      </w:r>
      <w:r w:rsidRPr="00776256">
        <w:rPr>
          <w:rFonts w:ascii="Tahoma" w:hAnsi="Tahoma" w:cs="Tahoma"/>
          <w:sz w:val="20"/>
          <w:szCs w:val="20"/>
        </w:rPr>
        <w:t xml:space="preserve"> </w:t>
      </w:r>
      <w:r w:rsidR="00A2109B" w:rsidRPr="00776256">
        <w:rPr>
          <w:rFonts w:ascii="Tahoma" w:hAnsi="Tahoma" w:cs="Tahoma"/>
          <w:sz w:val="20"/>
          <w:szCs w:val="20"/>
        </w:rPr>
        <w:t xml:space="preserve">Program </w:t>
      </w:r>
      <w:r w:rsidRPr="00776256">
        <w:rPr>
          <w:rFonts w:ascii="Tahoma" w:hAnsi="Tahoma" w:cs="Tahoma"/>
          <w:sz w:val="20"/>
          <w:szCs w:val="20"/>
        </w:rPr>
        <w:t>students:</w:t>
      </w:r>
    </w:p>
    <w:p w:rsidR="008A368F" w:rsidRPr="00776256" w:rsidRDefault="008A368F" w:rsidP="008A368F">
      <w:pPr>
        <w:numPr>
          <w:ilvl w:val="1"/>
          <w:numId w:val="9"/>
        </w:numPr>
        <w:spacing w:line="360" w:lineRule="auto"/>
        <w:rPr>
          <w:rFonts w:ascii="Tahoma" w:hAnsi="Tahoma" w:cs="Tahoma"/>
          <w:sz w:val="20"/>
          <w:szCs w:val="20"/>
        </w:rPr>
      </w:pPr>
      <w:r w:rsidRPr="00776256">
        <w:rPr>
          <w:rFonts w:ascii="Tahoma" w:hAnsi="Tahoma" w:cs="Tahoma"/>
          <w:sz w:val="20"/>
          <w:szCs w:val="20"/>
        </w:rPr>
        <w:t xml:space="preserve">Hepatitis B Vaccine : </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Provide official documentation of three Hepatitis B vaccinations </w:t>
      </w:r>
      <w:r w:rsidRPr="00776256">
        <w:rPr>
          <w:rFonts w:ascii="Tahoma" w:hAnsi="Tahoma" w:cs="Tahoma"/>
          <w:b/>
          <w:i/>
          <w:sz w:val="20"/>
          <w:szCs w:val="20"/>
        </w:rPr>
        <w:t>AND</w:t>
      </w:r>
      <w:r w:rsidRPr="00776256">
        <w:rPr>
          <w:rFonts w:ascii="Tahoma" w:hAnsi="Tahoma" w:cs="Tahoma"/>
          <w:sz w:val="20"/>
          <w:szCs w:val="20"/>
        </w:rPr>
        <w:t xml:space="preserve"> results of Hepatitis B surface antibody test (titer) showing immunity no later than due date indicated;  -</w:t>
      </w:r>
      <w:r w:rsidRPr="00776256">
        <w:rPr>
          <w:rFonts w:ascii="Tahoma" w:hAnsi="Tahoma" w:cs="Tahoma"/>
          <w:b/>
          <w:i/>
          <w:sz w:val="20"/>
          <w:szCs w:val="20"/>
        </w:rPr>
        <w:t>OR</w:t>
      </w:r>
      <w:r w:rsidRPr="00776256">
        <w:rPr>
          <w:rFonts w:ascii="Tahoma" w:hAnsi="Tahoma" w:cs="Tahoma"/>
          <w:sz w:val="20"/>
          <w:szCs w:val="20"/>
        </w:rPr>
        <w:t>-</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Hepatitis B Vaccine series in progress: First dose must be completed no later than the due date set by the </w:t>
      </w:r>
      <w:r w:rsidR="00A2109B" w:rsidRPr="00776256">
        <w:rPr>
          <w:rFonts w:ascii="Tahoma" w:hAnsi="Tahoma" w:cs="Tahoma"/>
          <w:sz w:val="20"/>
          <w:szCs w:val="20"/>
        </w:rPr>
        <w:t>EMS</w:t>
      </w:r>
      <w:r w:rsidRPr="00776256">
        <w:rPr>
          <w:rFonts w:ascii="Tahoma" w:hAnsi="Tahoma" w:cs="Tahoma"/>
          <w:sz w:val="20"/>
          <w:szCs w:val="20"/>
        </w:rPr>
        <w:t xml:space="preserve"> </w:t>
      </w:r>
      <w:r w:rsidR="00E03973" w:rsidRPr="00776256">
        <w:rPr>
          <w:rFonts w:ascii="Tahoma" w:hAnsi="Tahoma" w:cs="Tahoma"/>
          <w:sz w:val="20"/>
          <w:szCs w:val="20"/>
        </w:rPr>
        <w:t xml:space="preserve">Program </w:t>
      </w:r>
      <w:r w:rsidRPr="00776256">
        <w:rPr>
          <w:rFonts w:ascii="Tahoma" w:hAnsi="Tahoma" w:cs="Tahoma"/>
          <w:sz w:val="20"/>
          <w:szCs w:val="20"/>
        </w:rPr>
        <w:t>Administrative Assistant and the second dose received one month after first dose;</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If due, the third Hepatitis B vaccine dose or titer </w:t>
      </w:r>
      <w:proofErr w:type="gramStart"/>
      <w:r w:rsidRPr="00776256">
        <w:rPr>
          <w:rFonts w:ascii="Tahoma" w:hAnsi="Tahoma" w:cs="Tahoma"/>
          <w:sz w:val="20"/>
          <w:szCs w:val="20"/>
        </w:rPr>
        <w:t>must be done</w:t>
      </w:r>
      <w:proofErr w:type="gramEnd"/>
      <w:r w:rsidRPr="00776256">
        <w:rPr>
          <w:rFonts w:ascii="Tahoma" w:hAnsi="Tahoma" w:cs="Tahoma"/>
          <w:sz w:val="20"/>
          <w:szCs w:val="20"/>
        </w:rPr>
        <w:t xml:space="preserve"> prior to clinical attendance.</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If a titer remains negative after the Hepatitis B series is complete, another series of three Hepatitis B vaccines </w:t>
      </w:r>
      <w:proofErr w:type="gramStart"/>
      <w:r w:rsidRPr="00776256">
        <w:rPr>
          <w:rFonts w:ascii="Tahoma" w:hAnsi="Tahoma" w:cs="Tahoma"/>
          <w:sz w:val="20"/>
          <w:szCs w:val="20"/>
        </w:rPr>
        <w:t>must be completed</w:t>
      </w:r>
      <w:proofErr w:type="gramEnd"/>
      <w:r w:rsidRPr="00776256">
        <w:rPr>
          <w:rFonts w:ascii="Tahoma" w:hAnsi="Tahoma" w:cs="Tahoma"/>
          <w:sz w:val="20"/>
          <w:szCs w:val="20"/>
        </w:rPr>
        <w:t xml:space="preserve"> with a titer drawn one month after the series is completed. </w:t>
      </w:r>
    </w:p>
    <w:p w:rsidR="008A368F" w:rsidRPr="00776256" w:rsidRDefault="008A368F" w:rsidP="008A368F">
      <w:pPr>
        <w:numPr>
          <w:ilvl w:val="3"/>
          <w:numId w:val="9"/>
        </w:numPr>
        <w:spacing w:line="360" w:lineRule="auto"/>
        <w:rPr>
          <w:rFonts w:ascii="Tahoma" w:hAnsi="Tahoma" w:cs="Tahoma"/>
          <w:b/>
          <w:sz w:val="20"/>
          <w:szCs w:val="20"/>
        </w:rPr>
      </w:pPr>
      <w:r w:rsidRPr="00776256">
        <w:rPr>
          <w:rFonts w:ascii="Tahoma" w:hAnsi="Tahoma" w:cs="Tahoma"/>
          <w:sz w:val="20"/>
          <w:szCs w:val="20"/>
        </w:rPr>
        <w:t xml:space="preserve">If the second titer is </w:t>
      </w:r>
      <w:proofErr w:type="gramStart"/>
      <w:r w:rsidRPr="00776256">
        <w:rPr>
          <w:rFonts w:ascii="Tahoma" w:hAnsi="Tahoma" w:cs="Tahoma"/>
          <w:sz w:val="20"/>
          <w:szCs w:val="20"/>
        </w:rPr>
        <w:t>negative</w:t>
      </w:r>
      <w:proofErr w:type="gramEnd"/>
      <w:r w:rsidRPr="00776256">
        <w:rPr>
          <w:rFonts w:ascii="Tahoma" w:hAnsi="Tahoma" w:cs="Tahoma"/>
          <w:sz w:val="20"/>
          <w:szCs w:val="20"/>
        </w:rPr>
        <w:t xml:space="preserve"> the student will be deemed a non-responder and will require no further Hepatitis B vaccines. </w:t>
      </w:r>
    </w:p>
    <w:p w:rsidR="00C10B9F" w:rsidRPr="00776256" w:rsidRDefault="00C10B9F" w:rsidP="00C10B9F">
      <w:pPr>
        <w:spacing w:line="360" w:lineRule="auto"/>
        <w:ind w:left="1440"/>
        <w:rPr>
          <w:rFonts w:ascii="Tahoma" w:hAnsi="Tahoma" w:cs="Tahoma"/>
          <w:b/>
          <w:sz w:val="20"/>
          <w:szCs w:val="20"/>
        </w:rPr>
      </w:pPr>
    </w:p>
    <w:p w:rsidR="007A1CF1" w:rsidRPr="00776256" w:rsidRDefault="008A368F" w:rsidP="007A1CF1">
      <w:pPr>
        <w:numPr>
          <w:ilvl w:val="1"/>
          <w:numId w:val="9"/>
        </w:numPr>
        <w:spacing w:line="360" w:lineRule="auto"/>
        <w:rPr>
          <w:rFonts w:ascii="Tahoma" w:hAnsi="Tahoma" w:cs="Tahoma"/>
          <w:sz w:val="20"/>
          <w:szCs w:val="20"/>
        </w:rPr>
      </w:pPr>
      <w:r w:rsidRPr="00776256">
        <w:rPr>
          <w:rFonts w:ascii="Tahoma" w:hAnsi="Tahoma" w:cs="Tahoma"/>
          <w:sz w:val="20"/>
          <w:szCs w:val="20"/>
        </w:rPr>
        <w:t xml:space="preserve">MMR Vaccine (measles, mumps, rubella): </w:t>
      </w:r>
    </w:p>
    <w:p w:rsidR="007A1CF1" w:rsidRPr="00776256" w:rsidRDefault="008A368F" w:rsidP="007A1CF1">
      <w:pPr>
        <w:numPr>
          <w:ilvl w:val="2"/>
          <w:numId w:val="9"/>
        </w:numPr>
        <w:spacing w:line="360" w:lineRule="auto"/>
        <w:rPr>
          <w:rFonts w:ascii="Tahoma" w:hAnsi="Tahoma" w:cs="Tahoma"/>
          <w:b/>
          <w:sz w:val="20"/>
          <w:szCs w:val="20"/>
        </w:rPr>
      </w:pPr>
      <w:r w:rsidRPr="00776256">
        <w:rPr>
          <w:rFonts w:ascii="Tahoma" w:hAnsi="Tahoma" w:cs="Tahoma"/>
          <w:sz w:val="20"/>
          <w:szCs w:val="20"/>
        </w:rPr>
        <w:t>Provide official documentation of two Measles, Mumps, Rubella (MMR) vaccinations, at least 4 weeks apart; -</w:t>
      </w:r>
      <w:r w:rsidRPr="00776256">
        <w:rPr>
          <w:rFonts w:ascii="Tahoma" w:hAnsi="Tahoma" w:cs="Tahoma"/>
          <w:b/>
          <w:i/>
          <w:sz w:val="20"/>
          <w:szCs w:val="20"/>
        </w:rPr>
        <w:t>OR-</w:t>
      </w:r>
      <w:r w:rsidRPr="00776256">
        <w:rPr>
          <w:rFonts w:ascii="Tahoma" w:hAnsi="Tahoma" w:cs="Tahoma"/>
          <w:sz w:val="20"/>
          <w:szCs w:val="20"/>
        </w:rPr>
        <w:t xml:space="preserve"> </w:t>
      </w:r>
    </w:p>
    <w:p w:rsidR="007A1CF1" w:rsidRPr="00776256" w:rsidRDefault="008A368F" w:rsidP="007A1CF1">
      <w:pPr>
        <w:numPr>
          <w:ilvl w:val="2"/>
          <w:numId w:val="9"/>
        </w:numPr>
        <w:spacing w:line="360" w:lineRule="auto"/>
        <w:rPr>
          <w:rFonts w:ascii="Tahoma" w:hAnsi="Tahoma" w:cs="Tahoma"/>
          <w:b/>
          <w:sz w:val="20"/>
          <w:szCs w:val="20"/>
        </w:rPr>
      </w:pPr>
      <w:r w:rsidRPr="00776256">
        <w:rPr>
          <w:rFonts w:ascii="Tahoma" w:hAnsi="Tahoma" w:cs="Tahoma"/>
          <w:sz w:val="20"/>
          <w:szCs w:val="20"/>
        </w:rPr>
        <w:t xml:space="preserve">Vaccine series in progress: </w:t>
      </w:r>
    </w:p>
    <w:p w:rsidR="007A1CF1" w:rsidRPr="00776256" w:rsidRDefault="008A368F" w:rsidP="007A1CF1">
      <w:pPr>
        <w:numPr>
          <w:ilvl w:val="3"/>
          <w:numId w:val="9"/>
        </w:numPr>
        <w:spacing w:line="360" w:lineRule="auto"/>
        <w:rPr>
          <w:rFonts w:ascii="Tahoma" w:hAnsi="Tahoma" w:cs="Tahoma"/>
          <w:b/>
          <w:sz w:val="20"/>
          <w:szCs w:val="20"/>
        </w:rPr>
      </w:pPr>
      <w:r w:rsidRPr="00776256">
        <w:rPr>
          <w:rFonts w:ascii="Tahoma" w:hAnsi="Tahoma" w:cs="Tahoma"/>
          <w:sz w:val="20"/>
          <w:szCs w:val="20"/>
        </w:rPr>
        <w:t xml:space="preserve">Provide documentation of first dose completed no later than the due date set by the </w:t>
      </w:r>
      <w:r w:rsidR="00A2109B" w:rsidRPr="00776256">
        <w:rPr>
          <w:rFonts w:ascii="Tahoma" w:hAnsi="Tahoma" w:cs="Tahoma"/>
          <w:sz w:val="20"/>
          <w:szCs w:val="20"/>
        </w:rPr>
        <w:t>EMS</w:t>
      </w:r>
      <w:r w:rsidRPr="00776256">
        <w:rPr>
          <w:rFonts w:ascii="Tahoma" w:hAnsi="Tahoma" w:cs="Tahoma"/>
          <w:sz w:val="20"/>
          <w:szCs w:val="20"/>
        </w:rPr>
        <w:t xml:space="preserve"> </w:t>
      </w:r>
      <w:r w:rsidR="00A2109B" w:rsidRPr="00776256">
        <w:rPr>
          <w:rFonts w:ascii="Tahoma" w:hAnsi="Tahoma" w:cs="Tahoma"/>
          <w:sz w:val="20"/>
          <w:szCs w:val="20"/>
        </w:rPr>
        <w:t xml:space="preserve">Program </w:t>
      </w:r>
      <w:r w:rsidRPr="00776256">
        <w:rPr>
          <w:rFonts w:ascii="Tahoma" w:hAnsi="Tahoma" w:cs="Tahoma"/>
          <w:sz w:val="20"/>
          <w:szCs w:val="20"/>
        </w:rPr>
        <w:t xml:space="preserve">Administrative Assistant and the second dose received one month after first dose </w:t>
      </w:r>
      <w:r w:rsidRPr="00776256">
        <w:rPr>
          <w:rFonts w:ascii="Tahoma" w:hAnsi="Tahoma" w:cs="Tahoma"/>
          <w:b/>
          <w:sz w:val="20"/>
          <w:szCs w:val="20"/>
        </w:rPr>
        <w:t>AND</w:t>
      </w:r>
      <w:r w:rsidRPr="00776256">
        <w:rPr>
          <w:rFonts w:ascii="Tahoma" w:hAnsi="Tahoma" w:cs="Tahoma"/>
          <w:sz w:val="20"/>
          <w:szCs w:val="20"/>
        </w:rPr>
        <w:t xml:space="preserve"> completed prior to clinical component of program; </w:t>
      </w:r>
      <w:r w:rsidR="007A1CF1" w:rsidRPr="00776256">
        <w:rPr>
          <w:rFonts w:ascii="Tahoma" w:hAnsi="Tahoma" w:cs="Tahoma"/>
          <w:sz w:val="20"/>
          <w:szCs w:val="20"/>
        </w:rPr>
        <w:t xml:space="preserve"> </w:t>
      </w:r>
      <w:r w:rsidRPr="00776256">
        <w:rPr>
          <w:rFonts w:ascii="Tahoma" w:hAnsi="Tahoma" w:cs="Tahoma"/>
          <w:sz w:val="20"/>
          <w:szCs w:val="20"/>
        </w:rPr>
        <w:t>-</w:t>
      </w:r>
      <w:r w:rsidRPr="00776256">
        <w:rPr>
          <w:rFonts w:ascii="Tahoma" w:hAnsi="Tahoma" w:cs="Tahoma"/>
          <w:b/>
          <w:i/>
          <w:sz w:val="20"/>
          <w:szCs w:val="20"/>
        </w:rPr>
        <w:t>OR-</w:t>
      </w:r>
    </w:p>
    <w:p w:rsidR="007A1CF1" w:rsidRPr="00776256" w:rsidRDefault="008A368F" w:rsidP="007A1CF1">
      <w:pPr>
        <w:numPr>
          <w:ilvl w:val="2"/>
          <w:numId w:val="9"/>
        </w:numPr>
        <w:spacing w:line="360" w:lineRule="auto"/>
        <w:rPr>
          <w:rFonts w:ascii="Tahoma" w:hAnsi="Tahoma" w:cs="Tahoma"/>
          <w:b/>
          <w:sz w:val="20"/>
          <w:szCs w:val="20"/>
        </w:rPr>
      </w:pPr>
      <w:r w:rsidRPr="00776256">
        <w:rPr>
          <w:rFonts w:ascii="Tahoma" w:hAnsi="Tahoma" w:cs="Tahoma"/>
          <w:sz w:val="20"/>
          <w:szCs w:val="20"/>
        </w:rPr>
        <w:t xml:space="preserve">Provide laboratory evidence of immunity:  Dated copy of measles, mumps </w:t>
      </w:r>
      <w:r w:rsidRPr="00776256">
        <w:rPr>
          <w:rFonts w:ascii="Tahoma" w:hAnsi="Tahoma" w:cs="Tahoma"/>
          <w:b/>
          <w:sz w:val="20"/>
          <w:szCs w:val="20"/>
        </w:rPr>
        <w:t xml:space="preserve">AND </w:t>
      </w:r>
      <w:r w:rsidRPr="00776256">
        <w:rPr>
          <w:rFonts w:ascii="Tahoma" w:hAnsi="Tahoma" w:cs="Tahoma"/>
          <w:sz w:val="20"/>
          <w:szCs w:val="20"/>
        </w:rPr>
        <w:t>rubella titer report with results must be included in documentation packet.</w:t>
      </w:r>
    </w:p>
    <w:p w:rsidR="008A368F" w:rsidRPr="00776256" w:rsidRDefault="008A368F" w:rsidP="007A1CF1">
      <w:pPr>
        <w:numPr>
          <w:ilvl w:val="3"/>
          <w:numId w:val="9"/>
        </w:numPr>
        <w:spacing w:line="360" w:lineRule="auto"/>
        <w:rPr>
          <w:rFonts w:ascii="Tahoma" w:hAnsi="Tahoma" w:cs="Tahoma"/>
          <w:b/>
          <w:sz w:val="20"/>
          <w:szCs w:val="20"/>
        </w:rPr>
      </w:pPr>
      <w:r w:rsidRPr="00776256">
        <w:rPr>
          <w:rFonts w:ascii="Tahoma" w:hAnsi="Tahoma" w:cs="Tahoma"/>
          <w:sz w:val="20"/>
          <w:szCs w:val="20"/>
        </w:rPr>
        <w:t xml:space="preserve">If one component of MMR titer is </w:t>
      </w:r>
      <w:r w:rsidR="00E03973" w:rsidRPr="00776256">
        <w:rPr>
          <w:rFonts w:ascii="Tahoma" w:hAnsi="Tahoma" w:cs="Tahoma"/>
          <w:sz w:val="20"/>
          <w:szCs w:val="20"/>
        </w:rPr>
        <w:t>negative,</w:t>
      </w:r>
      <w:r w:rsidRPr="00776256">
        <w:rPr>
          <w:rFonts w:ascii="Tahoma" w:hAnsi="Tahoma" w:cs="Tahoma"/>
          <w:sz w:val="20"/>
          <w:szCs w:val="20"/>
        </w:rPr>
        <w:t xml:space="preserve"> the student must complete the MMR series.</w:t>
      </w:r>
    </w:p>
    <w:p w:rsidR="00C10B9F" w:rsidRPr="00776256" w:rsidRDefault="00C10B9F" w:rsidP="00C10B9F">
      <w:pPr>
        <w:spacing w:line="360" w:lineRule="auto"/>
        <w:ind w:left="1440"/>
        <w:rPr>
          <w:rFonts w:ascii="Tahoma" w:hAnsi="Tahoma" w:cs="Tahoma"/>
          <w:b/>
          <w:sz w:val="20"/>
          <w:szCs w:val="20"/>
        </w:rPr>
      </w:pPr>
    </w:p>
    <w:p w:rsidR="008A368F" w:rsidRPr="00776256" w:rsidRDefault="008A368F" w:rsidP="008A368F">
      <w:pPr>
        <w:numPr>
          <w:ilvl w:val="1"/>
          <w:numId w:val="9"/>
        </w:numPr>
        <w:spacing w:line="360" w:lineRule="auto"/>
        <w:rPr>
          <w:rFonts w:ascii="Tahoma" w:hAnsi="Tahoma" w:cs="Tahoma"/>
          <w:sz w:val="20"/>
          <w:szCs w:val="20"/>
        </w:rPr>
      </w:pPr>
      <w:r w:rsidRPr="00776256">
        <w:rPr>
          <w:rFonts w:ascii="Tahoma" w:hAnsi="Tahoma" w:cs="Tahoma"/>
          <w:sz w:val="20"/>
          <w:szCs w:val="20"/>
        </w:rPr>
        <w:lastRenderedPageBreak/>
        <w:t xml:space="preserve">Varicella (Chickenpox): </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Provide documentation of 2 doses of Varicella vaccine, 4 weeks apart; -</w:t>
      </w:r>
      <w:r w:rsidRPr="00776256">
        <w:rPr>
          <w:rFonts w:ascii="Tahoma" w:hAnsi="Tahoma" w:cs="Tahoma"/>
          <w:b/>
          <w:i/>
          <w:sz w:val="20"/>
          <w:szCs w:val="20"/>
        </w:rPr>
        <w:t>OR-</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 Serological evidence of immunity (titer) to Varicella; </w:t>
      </w:r>
      <w:r w:rsidRPr="00776256">
        <w:rPr>
          <w:rFonts w:ascii="Tahoma" w:hAnsi="Tahoma" w:cs="Tahoma"/>
          <w:b/>
          <w:i/>
          <w:sz w:val="20"/>
          <w:szCs w:val="20"/>
        </w:rPr>
        <w:t>-OR-</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Documentation of the </w:t>
      </w:r>
      <w:proofErr w:type="gramStart"/>
      <w:r w:rsidRPr="00776256">
        <w:rPr>
          <w:rFonts w:ascii="Tahoma" w:hAnsi="Tahoma" w:cs="Tahoma"/>
          <w:sz w:val="20"/>
          <w:szCs w:val="20"/>
        </w:rPr>
        <w:t>1</w:t>
      </w:r>
      <w:r w:rsidRPr="00776256">
        <w:rPr>
          <w:rFonts w:ascii="Tahoma" w:hAnsi="Tahoma" w:cs="Tahoma"/>
          <w:sz w:val="20"/>
          <w:szCs w:val="20"/>
          <w:vertAlign w:val="superscript"/>
        </w:rPr>
        <w:t>st</w:t>
      </w:r>
      <w:proofErr w:type="gramEnd"/>
      <w:r w:rsidRPr="00776256">
        <w:rPr>
          <w:rFonts w:ascii="Tahoma" w:hAnsi="Tahoma" w:cs="Tahoma"/>
          <w:sz w:val="20"/>
          <w:szCs w:val="20"/>
        </w:rPr>
        <w:t xml:space="preserve"> vaccine and documentation of the second dose within the first 4 weeks of the term.</w:t>
      </w:r>
    </w:p>
    <w:p w:rsidR="00C10B9F" w:rsidRPr="00776256" w:rsidRDefault="00C10B9F" w:rsidP="00C10B9F">
      <w:pPr>
        <w:spacing w:line="360" w:lineRule="auto"/>
        <w:ind w:left="1080"/>
        <w:rPr>
          <w:rFonts w:ascii="Tahoma" w:hAnsi="Tahoma" w:cs="Tahoma"/>
          <w:sz w:val="20"/>
          <w:szCs w:val="20"/>
        </w:rPr>
      </w:pPr>
    </w:p>
    <w:p w:rsidR="008A368F" w:rsidRPr="00776256" w:rsidRDefault="008A368F" w:rsidP="008A368F">
      <w:pPr>
        <w:numPr>
          <w:ilvl w:val="1"/>
          <w:numId w:val="9"/>
        </w:numPr>
        <w:spacing w:line="360" w:lineRule="auto"/>
        <w:rPr>
          <w:rFonts w:ascii="Tahoma" w:hAnsi="Tahoma" w:cs="Tahoma"/>
          <w:sz w:val="20"/>
          <w:szCs w:val="20"/>
        </w:rPr>
      </w:pPr>
      <w:r w:rsidRPr="00776256">
        <w:rPr>
          <w:rFonts w:ascii="Tahoma" w:hAnsi="Tahoma" w:cs="Tahoma"/>
          <w:sz w:val="20"/>
          <w:szCs w:val="20"/>
        </w:rPr>
        <w:t xml:space="preserve">Tetanus, Diphtheria, Pertussis: </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Provide documentation of a one-time dose of Tdap as an adult age 18 years or greater.</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Tetanus must be less than 10 years old</w:t>
      </w:r>
    </w:p>
    <w:p w:rsidR="00C10B9F" w:rsidRPr="00776256" w:rsidRDefault="00C10B9F" w:rsidP="00C10B9F">
      <w:pPr>
        <w:spacing w:line="360" w:lineRule="auto"/>
        <w:ind w:left="1080"/>
        <w:rPr>
          <w:rFonts w:ascii="Tahoma" w:hAnsi="Tahoma" w:cs="Tahoma"/>
          <w:sz w:val="20"/>
          <w:szCs w:val="20"/>
        </w:rPr>
      </w:pPr>
    </w:p>
    <w:p w:rsidR="008A368F" w:rsidRPr="00776256" w:rsidRDefault="008A368F" w:rsidP="008A368F">
      <w:pPr>
        <w:numPr>
          <w:ilvl w:val="1"/>
          <w:numId w:val="9"/>
        </w:numPr>
        <w:spacing w:line="360" w:lineRule="auto"/>
        <w:rPr>
          <w:rFonts w:ascii="Tahoma" w:hAnsi="Tahoma" w:cs="Tahoma"/>
          <w:sz w:val="20"/>
          <w:szCs w:val="20"/>
        </w:rPr>
      </w:pPr>
      <w:r w:rsidRPr="00776256">
        <w:rPr>
          <w:rFonts w:ascii="Tahoma" w:hAnsi="Tahoma" w:cs="Tahoma"/>
          <w:sz w:val="20"/>
          <w:szCs w:val="20"/>
        </w:rPr>
        <w:t xml:space="preserve">Two Step TB Testing (PPD):  </w:t>
      </w:r>
    </w:p>
    <w:p w:rsidR="008A368F" w:rsidRPr="00776256" w:rsidRDefault="008A368F" w:rsidP="008A368F">
      <w:pPr>
        <w:numPr>
          <w:ilvl w:val="2"/>
          <w:numId w:val="9"/>
        </w:numPr>
        <w:spacing w:line="360" w:lineRule="auto"/>
        <w:rPr>
          <w:rFonts w:ascii="Tahoma" w:hAnsi="Tahoma" w:cs="Tahoma"/>
          <w:i/>
          <w:sz w:val="20"/>
          <w:szCs w:val="20"/>
        </w:rPr>
      </w:pPr>
      <w:r w:rsidRPr="00776256">
        <w:rPr>
          <w:rFonts w:ascii="Tahoma" w:hAnsi="Tahoma" w:cs="Tahoma"/>
          <w:sz w:val="20"/>
          <w:szCs w:val="20"/>
        </w:rPr>
        <w:t>Provide documentation of two negative TB tests, administered within the past the past</w:t>
      </w:r>
      <w:r w:rsidRPr="00776256">
        <w:rPr>
          <w:rFonts w:ascii="Tahoma" w:hAnsi="Tahoma" w:cs="Tahoma"/>
          <w:b/>
          <w:sz w:val="20"/>
          <w:szCs w:val="20"/>
        </w:rPr>
        <w:t xml:space="preserve"> 30 days. </w:t>
      </w:r>
      <w:r w:rsidRPr="00776256">
        <w:rPr>
          <w:rFonts w:ascii="Tahoma" w:hAnsi="Tahoma" w:cs="Tahoma"/>
          <w:sz w:val="20"/>
          <w:szCs w:val="20"/>
        </w:rPr>
        <w:t xml:space="preserve">TB tests </w:t>
      </w:r>
      <w:proofErr w:type="gramStart"/>
      <w:r w:rsidRPr="00776256">
        <w:rPr>
          <w:rFonts w:ascii="Tahoma" w:hAnsi="Tahoma" w:cs="Tahoma"/>
          <w:sz w:val="20"/>
          <w:szCs w:val="20"/>
        </w:rPr>
        <w:t>must be given 14 days apart, and read within 48 hours of placement by the administering agency</w:t>
      </w:r>
      <w:proofErr w:type="gramEnd"/>
      <w:r w:rsidRPr="00776256">
        <w:rPr>
          <w:rFonts w:ascii="Tahoma" w:hAnsi="Tahoma" w:cs="Tahoma"/>
          <w:sz w:val="20"/>
          <w:szCs w:val="20"/>
        </w:rPr>
        <w:t xml:space="preserve">. If both are negative, nothing further needs to </w:t>
      </w:r>
      <w:proofErr w:type="gramStart"/>
      <w:r w:rsidRPr="00776256">
        <w:rPr>
          <w:rFonts w:ascii="Tahoma" w:hAnsi="Tahoma" w:cs="Tahoma"/>
          <w:sz w:val="20"/>
          <w:szCs w:val="20"/>
        </w:rPr>
        <w:t>be done</w:t>
      </w:r>
      <w:proofErr w:type="gramEnd"/>
      <w:r w:rsidRPr="00776256">
        <w:rPr>
          <w:rFonts w:ascii="Tahoma" w:hAnsi="Tahoma" w:cs="Tahoma"/>
          <w:sz w:val="20"/>
          <w:szCs w:val="20"/>
        </w:rPr>
        <w:t xml:space="preserve">. </w:t>
      </w:r>
      <w:r w:rsidRPr="00776256">
        <w:rPr>
          <w:rFonts w:ascii="Tahoma" w:hAnsi="Tahoma" w:cs="Tahoma"/>
          <w:b/>
          <w:i/>
          <w:sz w:val="20"/>
          <w:szCs w:val="20"/>
        </w:rPr>
        <w:t xml:space="preserve"> –OR-</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If either test is positive, provide documentation of the TB tests, a chest x-ray and an evaluation by a physician. </w:t>
      </w:r>
      <w:r w:rsidRPr="00776256">
        <w:rPr>
          <w:rFonts w:ascii="Tahoma" w:hAnsi="Tahoma" w:cs="Tahoma"/>
          <w:b/>
          <w:i/>
          <w:sz w:val="20"/>
          <w:szCs w:val="20"/>
        </w:rPr>
        <w:t>–OR-</w:t>
      </w:r>
    </w:p>
    <w:p w:rsidR="008A368F" w:rsidRPr="00776256" w:rsidRDefault="008A368F" w:rsidP="008A368F">
      <w:pPr>
        <w:spacing w:line="360" w:lineRule="auto"/>
        <w:ind w:left="1080"/>
        <w:rPr>
          <w:rFonts w:ascii="Tahoma" w:hAnsi="Tahoma" w:cs="Tahoma"/>
          <w:i/>
          <w:sz w:val="20"/>
          <w:szCs w:val="20"/>
        </w:rPr>
      </w:pPr>
      <w:r w:rsidRPr="00776256">
        <w:rPr>
          <w:rFonts w:ascii="Tahoma" w:hAnsi="Tahoma" w:cs="Tahoma"/>
          <w:sz w:val="20"/>
          <w:szCs w:val="20"/>
        </w:rPr>
        <w:t xml:space="preserve">Provide documentation of a blood test, either </w:t>
      </w:r>
      <w:proofErr w:type="spellStart"/>
      <w:r w:rsidRPr="00776256">
        <w:rPr>
          <w:rFonts w:ascii="Tahoma" w:hAnsi="Tahoma" w:cs="Tahoma"/>
          <w:sz w:val="20"/>
          <w:szCs w:val="20"/>
        </w:rPr>
        <w:t>Quantiferon</w:t>
      </w:r>
      <w:proofErr w:type="spellEnd"/>
      <w:r w:rsidRPr="00776256">
        <w:rPr>
          <w:rFonts w:ascii="Tahoma" w:hAnsi="Tahoma" w:cs="Tahoma"/>
          <w:sz w:val="20"/>
          <w:szCs w:val="20"/>
        </w:rPr>
        <w:t xml:space="preserve"> Gold or T-Spot, within the past the past 30 days. </w:t>
      </w:r>
      <w:r w:rsidRPr="00776256">
        <w:rPr>
          <w:rFonts w:ascii="Tahoma" w:hAnsi="Tahoma" w:cs="Tahoma"/>
          <w:i/>
          <w:sz w:val="20"/>
          <w:szCs w:val="20"/>
        </w:rPr>
        <w:t xml:space="preserve"> </w:t>
      </w:r>
      <w:r w:rsidRPr="00776256">
        <w:rPr>
          <w:rFonts w:ascii="Tahoma" w:hAnsi="Tahoma" w:cs="Tahoma"/>
          <w:b/>
          <w:i/>
          <w:sz w:val="20"/>
          <w:szCs w:val="20"/>
        </w:rPr>
        <w:t>–OR-</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Students with a past positive TB test must provide documentation of the positive TB test and, if not already completed, provide documentation of</w:t>
      </w:r>
      <w:r w:rsidRPr="00776256">
        <w:rPr>
          <w:rFonts w:ascii="Tahoma" w:hAnsi="Tahoma" w:cs="Tahoma"/>
          <w:b/>
          <w:sz w:val="20"/>
          <w:szCs w:val="20"/>
        </w:rPr>
        <w:t xml:space="preserve"> </w:t>
      </w:r>
      <w:r w:rsidRPr="00776256">
        <w:rPr>
          <w:rFonts w:ascii="Tahoma" w:hAnsi="Tahoma" w:cs="Tahoma"/>
          <w:sz w:val="20"/>
          <w:szCs w:val="20"/>
        </w:rPr>
        <w:t>a baseline chest x-ray prior to the deadline.</w:t>
      </w:r>
      <w:r w:rsidRPr="00776256">
        <w:rPr>
          <w:rFonts w:ascii="Tahoma" w:hAnsi="Tahoma" w:cs="Tahoma"/>
          <w:b/>
          <w:sz w:val="20"/>
          <w:szCs w:val="20"/>
        </w:rPr>
        <w:t xml:space="preserve"> –</w:t>
      </w:r>
      <w:r w:rsidRPr="00776256">
        <w:rPr>
          <w:rFonts w:ascii="Tahoma" w:hAnsi="Tahoma" w:cs="Tahoma"/>
          <w:b/>
          <w:i/>
          <w:sz w:val="20"/>
          <w:szCs w:val="20"/>
        </w:rPr>
        <w:t>AND</w:t>
      </w:r>
      <w:r w:rsidRPr="00776256">
        <w:rPr>
          <w:rFonts w:ascii="Tahoma" w:hAnsi="Tahoma" w:cs="Tahoma"/>
          <w:b/>
          <w:sz w:val="20"/>
          <w:szCs w:val="20"/>
        </w:rPr>
        <w:t>-</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All follow up care </w:t>
      </w:r>
      <w:proofErr w:type="gramStart"/>
      <w:r w:rsidRPr="00776256">
        <w:rPr>
          <w:rFonts w:ascii="Tahoma" w:hAnsi="Tahoma" w:cs="Tahoma"/>
          <w:sz w:val="20"/>
          <w:szCs w:val="20"/>
        </w:rPr>
        <w:t>must be completed</w:t>
      </w:r>
      <w:proofErr w:type="gramEnd"/>
      <w:r w:rsidRPr="00776256">
        <w:rPr>
          <w:rFonts w:ascii="Tahoma" w:hAnsi="Tahoma" w:cs="Tahoma"/>
          <w:sz w:val="20"/>
          <w:szCs w:val="20"/>
        </w:rPr>
        <w:t xml:space="preserve"> prior to the first day of class. </w:t>
      </w:r>
    </w:p>
    <w:p w:rsidR="008A368F" w:rsidRPr="00776256" w:rsidRDefault="008A368F" w:rsidP="008A368F">
      <w:pPr>
        <w:spacing w:line="360" w:lineRule="auto"/>
        <w:ind w:left="720"/>
        <w:rPr>
          <w:rFonts w:ascii="Tahoma" w:hAnsi="Tahoma" w:cs="Tahoma"/>
          <w:i/>
          <w:sz w:val="20"/>
          <w:szCs w:val="20"/>
        </w:rPr>
      </w:pPr>
      <w:r w:rsidRPr="00776256">
        <w:rPr>
          <w:rFonts w:ascii="Tahoma" w:hAnsi="Tahoma" w:cs="Tahoma"/>
          <w:b/>
          <w:i/>
          <w:sz w:val="20"/>
          <w:szCs w:val="20"/>
        </w:rPr>
        <w:t>***Please note:</w:t>
      </w:r>
      <w:r w:rsidRPr="00776256">
        <w:rPr>
          <w:rFonts w:ascii="Tahoma" w:hAnsi="Tahoma" w:cs="Tahoma"/>
          <w:i/>
          <w:sz w:val="20"/>
          <w:szCs w:val="20"/>
        </w:rPr>
        <w:t xml:space="preserve"> TB skin testing </w:t>
      </w:r>
      <w:proofErr w:type="gramStart"/>
      <w:r w:rsidRPr="00776256">
        <w:rPr>
          <w:rFonts w:ascii="Tahoma" w:hAnsi="Tahoma" w:cs="Tahoma"/>
          <w:i/>
          <w:sz w:val="20"/>
          <w:szCs w:val="20"/>
        </w:rPr>
        <w:t>cannot be done</w:t>
      </w:r>
      <w:proofErr w:type="gramEnd"/>
      <w:r w:rsidRPr="00776256">
        <w:rPr>
          <w:rFonts w:ascii="Tahoma" w:hAnsi="Tahoma" w:cs="Tahoma"/>
          <w:i/>
          <w:sz w:val="20"/>
          <w:szCs w:val="20"/>
        </w:rPr>
        <w:t xml:space="preserve"> within 30 days of receiving the MMR or varicella vaccine.  </w:t>
      </w:r>
    </w:p>
    <w:p w:rsidR="008A368F" w:rsidRPr="00776256" w:rsidRDefault="008A368F" w:rsidP="008A368F">
      <w:pPr>
        <w:spacing w:line="360" w:lineRule="auto"/>
        <w:ind w:left="1100" w:hanging="330"/>
        <w:rPr>
          <w:rFonts w:ascii="Tahoma" w:hAnsi="Tahoma" w:cs="Tahoma"/>
          <w:i/>
          <w:sz w:val="20"/>
          <w:szCs w:val="20"/>
        </w:rPr>
      </w:pPr>
      <w:r w:rsidRPr="00776256">
        <w:rPr>
          <w:rFonts w:ascii="Tahoma" w:hAnsi="Tahoma" w:cs="Tahoma"/>
          <w:b/>
          <w:i/>
          <w:sz w:val="20"/>
          <w:szCs w:val="20"/>
        </w:rPr>
        <w:t>***Please note:</w:t>
      </w:r>
      <w:r w:rsidRPr="00776256">
        <w:rPr>
          <w:rFonts w:ascii="Tahoma" w:hAnsi="Tahoma" w:cs="Tahoma"/>
          <w:sz w:val="20"/>
          <w:szCs w:val="20"/>
        </w:rPr>
        <w:t xml:space="preserve">  </w:t>
      </w:r>
      <w:r w:rsidRPr="00776256">
        <w:rPr>
          <w:rFonts w:ascii="Tahoma" w:hAnsi="Tahoma" w:cs="Tahoma"/>
          <w:i/>
          <w:sz w:val="20"/>
          <w:szCs w:val="20"/>
        </w:rPr>
        <w:t xml:space="preserve">Because of a high rate of false positive TB skin tests in individuals who have had a   Bacillus of Calumet and Guerin [BCG] vaccine, a blood test </w:t>
      </w:r>
      <w:proofErr w:type="gramStart"/>
      <w:r w:rsidRPr="00776256">
        <w:rPr>
          <w:rFonts w:ascii="Tahoma" w:hAnsi="Tahoma" w:cs="Tahoma"/>
          <w:i/>
          <w:sz w:val="20"/>
          <w:szCs w:val="20"/>
        </w:rPr>
        <w:t>is recommended</w:t>
      </w:r>
      <w:proofErr w:type="gramEnd"/>
      <w:r w:rsidRPr="00776256">
        <w:rPr>
          <w:rFonts w:ascii="Tahoma" w:hAnsi="Tahoma" w:cs="Tahoma"/>
          <w:i/>
          <w:sz w:val="20"/>
          <w:szCs w:val="20"/>
        </w:rPr>
        <w:t xml:space="preserve"> in lieu of the TB skin test. </w:t>
      </w:r>
    </w:p>
    <w:p w:rsidR="00A2109B" w:rsidRPr="00776256" w:rsidRDefault="00A2109B" w:rsidP="00A2109B">
      <w:pPr>
        <w:spacing w:line="360" w:lineRule="auto"/>
        <w:rPr>
          <w:rFonts w:ascii="Tahoma" w:hAnsi="Tahoma" w:cs="Tahoma"/>
          <w:i/>
          <w:sz w:val="20"/>
          <w:szCs w:val="20"/>
        </w:rPr>
      </w:pPr>
    </w:p>
    <w:p w:rsidR="00A2109B" w:rsidRPr="00776256" w:rsidRDefault="008A368F" w:rsidP="00A2109B">
      <w:pPr>
        <w:numPr>
          <w:ilvl w:val="1"/>
          <w:numId w:val="9"/>
        </w:numPr>
        <w:spacing w:line="360" w:lineRule="auto"/>
        <w:rPr>
          <w:rFonts w:ascii="Tahoma" w:hAnsi="Tahoma" w:cs="Tahoma"/>
          <w:sz w:val="20"/>
          <w:szCs w:val="20"/>
        </w:rPr>
      </w:pPr>
      <w:r w:rsidRPr="00776256">
        <w:rPr>
          <w:rFonts w:ascii="Tahoma" w:hAnsi="Tahoma" w:cs="Tahoma"/>
          <w:sz w:val="20"/>
          <w:szCs w:val="20"/>
        </w:rPr>
        <w:t xml:space="preserve">Influenza vaccine: </w:t>
      </w:r>
    </w:p>
    <w:p w:rsidR="00C10B9F" w:rsidRPr="00776256" w:rsidRDefault="008A368F" w:rsidP="00776256">
      <w:pPr>
        <w:numPr>
          <w:ilvl w:val="2"/>
          <w:numId w:val="9"/>
        </w:numPr>
        <w:spacing w:line="360" w:lineRule="auto"/>
        <w:rPr>
          <w:rFonts w:ascii="Tahoma" w:hAnsi="Tahoma" w:cs="Tahoma"/>
          <w:b/>
          <w:sz w:val="20"/>
          <w:szCs w:val="20"/>
        </w:rPr>
      </w:pPr>
      <w:r w:rsidRPr="00776256">
        <w:rPr>
          <w:rFonts w:ascii="Tahoma" w:hAnsi="Tahoma" w:cs="Tahoma"/>
          <w:sz w:val="20"/>
          <w:szCs w:val="20"/>
        </w:rPr>
        <w:t>An influenza vaccine is required for s</w:t>
      </w:r>
      <w:r w:rsidR="00A2109B" w:rsidRPr="00776256">
        <w:rPr>
          <w:rFonts w:ascii="Tahoma" w:hAnsi="Tahoma" w:cs="Tahoma"/>
          <w:sz w:val="20"/>
          <w:szCs w:val="20"/>
        </w:rPr>
        <w:t>tudents who will be attending an EMS P</w:t>
      </w:r>
      <w:r w:rsidRPr="00776256">
        <w:rPr>
          <w:rFonts w:ascii="Tahoma" w:hAnsi="Tahoma" w:cs="Tahoma"/>
          <w:sz w:val="20"/>
          <w:szCs w:val="20"/>
        </w:rPr>
        <w:t xml:space="preserve">rogram during fall or winter quarter [Sept. 01 – March 31]. </w:t>
      </w:r>
    </w:p>
    <w:p w:rsidR="00776256" w:rsidRPr="00776256" w:rsidRDefault="00776256" w:rsidP="00776256">
      <w:pPr>
        <w:spacing w:line="360" w:lineRule="auto"/>
        <w:ind w:left="1080"/>
        <w:rPr>
          <w:rFonts w:ascii="Tahoma" w:hAnsi="Tahoma" w:cs="Tahoma"/>
          <w:b/>
          <w:sz w:val="20"/>
          <w:szCs w:val="20"/>
        </w:rPr>
      </w:pPr>
    </w:p>
    <w:p w:rsidR="008A368F" w:rsidRPr="00776256" w:rsidRDefault="008A368F" w:rsidP="008A368F">
      <w:pPr>
        <w:numPr>
          <w:ilvl w:val="1"/>
          <w:numId w:val="9"/>
        </w:numPr>
        <w:spacing w:line="360" w:lineRule="auto"/>
        <w:rPr>
          <w:rFonts w:ascii="Tahoma" w:hAnsi="Tahoma" w:cs="Tahoma"/>
          <w:sz w:val="20"/>
          <w:szCs w:val="20"/>
        </w:rPr>
      </w:pPr>
      <w:r w:rsidRPr="00776256">
        <w:rPr>
          <w:rFonts w:ascii="Tahoma" w:hAnsi="Tahoma" w:cs="Tahoma"/>
          <w:sz w:val="20"/>
          <w:szCs w:val="20"/>
        </w:rPr>
        <w:t xml:space="preserve">Medical or religious exemption: </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If you have had a life-threatening allergic reaction to a vaccine or any component of a vaccine, you must provide documentation, on letterhead, from your health care provider. </w:t>
      </w:r>
    </w:p>
    <w:p w:rsidR="008A368F" w:rsidRPr="00776256" w:rsidRDefault="008A368F" w:rsidP="008A368F">
      <w:pPr>
        <w:numPr>
          <w:ilvl w:val="3"/>
          <w:numId w:val="9"/>
        </w:numPr>
        <w:spacing w:line="360" w:lineRule="auto"/>
        <w:rPr>
          <w:rFonts w:ascii="Tahoma" w:hAnsi="Tahoma" w:cs="Tahoma"/>
          <w:sz w:val="20"/>
          <w:szCs w:val="20"/>
        </w:rPr>
      </w:pPr>
      <w:r w:rsidRPr="00776256">
        <w:rPr>
          <w:rFonts w:ascii="Tahoma" w:hAnsi="Tahoma" w:cs="Tahoma"/>
          <w:sz w:val="20"/>
          <w:szCs w:val="20"/>
        </w:rPr>
        <w:t xml:space="preserve">For documentation of immunization exemption for medical or religious reasons: </w:t>
      </w:r>
    </w:p>
    <w:p w:rsidR="008A368F" w:rsidRPr="00776256" w:rsidRDefault="008A368F" w:rsidP="008A368F">
      <w:pPr>
        <w:numPr>
          <w:ilvl w:val="4"/>
          <w:numId w:val="9"/>
        </w:numPr>
        <w:spacing w:line="360" w:lineRule="auto"/>
        <w:rPr>
          <w:rFonts w:ascii="Tahoma" w:hAnsi="Tahoma" w:cs="Tahoma"/>
          <w:sz w:val="20"/>
          <w:szCs w:val="20"/>
        </w:rPr>
      </w:pPr>
      <w:r w:rsidRPr="00776256">
        <w:rPr>
          <w:rFonts w:ascii="Tahoma" w:hAnsi="Tahoma" w:cs="Tahoma"/>
          <w:sz w:val="20"/>
          <w:szCs w:val="20"/>
        </w:rPr>
        <w:t xml:space="preserve">See the </w:t>
      </w:r>
      <w:r w:rsidR="00A2109B" w:rsidRPr="00776256">
        <w:rPr>
          <w:rFonts w:ascii="Tahoma" w:hAnsi="Tahoma" w:cs="Tahoma"/>
          <w:sz w:val="20"/>
          <w:szCs w:val="20"/>
        </w:rPr>
        <w:t>EMS</w:t>
      </w:r>
      <w:r w:rsidRPr="00776256">
        <w:rPr>
          <w:rFonts w:ascii="Tahoma" w:hAnsi="Tahoma" w:cs="Tahoma"/>
          <w:sz w:val="20"/>
          <w:szCs w:val="20"/>
        </w:rPr>
        <w:t xml:space="preserve"> </w:t>
      </w:r>
      <w:r w:rsidR="00A2109B" w:rsidRPr="00776256">
        <w:rPr>
          <w:rFonts w:ascii="Tahoma" w:hAnsi="Tahoma" w:cs="Tahoma"/>
          <w:sz w:val="20"/>
          <w:szCs w:val="20"/>
        </w:rPr>
        <w:t xml:space="preserve">Program </w:t>
      </w:r>
      <w:r w:rsidRPr="00776256">
        <w:rPr>
          <w:rFonts w:ascii="Tahoma" w:hAnsi="Tahoma" w:cs="Tahoma"/>
          <w:sz w:val="20"/>
          <w:szCs w:val="20"/>
        </w:rPr>
        <w:t>Administrative Assistant</w:t>
      </w:r>
      <w:r w:rsidR="00E03973" w:rsidRPr="00776256">
        <w:rPr>
          <w:rFonts w:ascii="Tahoma" w:hAnsi="Tahoma" w:cs="Tahoma"/>
          <w:sz w:val="20"/>
          <w:szCs w:val="20"/>
        </w:rPr>
        <w:t xml:space="preserve"> </w:t>
      </w:r>
      <w:r w:rsidR="00E03973" w:rsidRPr="00776256">
        <w:rPr>
          <w:rFonts w:ascii="Tahoma" w:hAnsi="Tahoma" w:cs="Tahoma"/>
          <w:b/>
          <w:sz w:val="20"/>
          <w:szCs w:val="20"/>
        </w:rPr>
        <w:t>– OR -</w:t>
      </w:r>
      <w:r w:rsidRPr="00776256">
        <w:rPr>
          <w:rFonts w:ascii="Tahoma" w:hAnsi="Tahoma" w:cs="Tahoma"/>
          <w:sz w:val="20"/>
          <w:szCs w:val="20"/>
        </w:rPr>
        <w:t xml:space="preserve"> </w:t>
      </w:r>
    </w:p>
    <w:p w:rsidR="008A368F" w:rsidRPr="00776256" w:rsidRDefault="008A368F" w:rsidP="008A368F">
      <w:pPr>
        <w:numPr>
          <w:ilvl w:val="4"/>
          <w:numId w:val="9"/>
        </w:numPr>
        <w:spacing w:line="360" w:lineRule="auto"/>
        <w:rPr>
          <w:rFonts w:ascii="Tahoma" w:hAnsi="Tahoma" w:cs="Tahoma"/>
          <w:sz w:val="20"/>
          <w:szCs w:val="20"/>
        </w:rPr>
      </w:pPr>
      <w:r w:rsidRPr="00776256">
        <w:rPr>
          <w:rFonts w:ascii="Tahoma" w:hAnsi="Tahoma" w:cs="Tahoma"/>
          <w:sz w:val="20"/>
          <w:szCs w:val="20"/>
        </w:rPr>
        <w:t>Download from Verified Credentials website.</w:t>
      </w:r>
    </w:p>
    <w:p w:rsidR="008A368F" w:rsidRPr="00776256" w:rsidRDefault="008A368F" w:rsidP="008A368F">
      <w:pPr>
        <w:numPr>
          <w:ilvl w:val="3"/>
          <w:numId w:val="9"/>
        </w:numPr>
        <w:spacing w:line="360" w:lineRule="auto"/>
        <w:rPr>
          <w:rFonts w:ascii="Tahoma" w:hAnsi="Tahoma" w:cs="Tahoma"/>
          <w:sz w:val="20"/>
          <w:szCs w:val="20"/>
        </w:rPr>
      </w:pPr>
      <w:r w:rsidRPr="00776256">
        <w:rPr>
          <w:rFonts w:ascii="Tahoma" w:hAnsi="Tahoma" w:cs="Tahoma"/>
          <w:sz w:val="20"/>
          <w:szCs w:val="20"/>
        </w:rPr>
        <w:t xml:space="preserve">Healthcare providers are under no obligation to accept a waiver of immunizations for religious purposes and may refuse clinical placement. Alternative clinical placements may not be available. </w:t>
      </w:r>
    </w:p>
    <w:p w:rsidR="008A368F" w:rsidRPr="00776256" w:rsidRDefault="008A368F" w:rsidP="008A368F">
      <w:pPr>
        <w:numPr>
          <w:ilvl w:val="3"/>
          <w:numId w:val="9"/>
        </w:numPr>
        <w:spacing w:line="360" w:lineRule="auto"/>
        <w:rPr>
          <w:rFonts w:ascii="Tahoma" w:hAnsi="Tahoma" w:cs="Tahoma"/>
          <w:sz w:val="20"/>
          <w:szCs w:val="20"/>
        </w:rPr>
      </w:pPr>
      <w:r w:rsidRPr="00776256">
        <w:rPr>
          <w:rFonts w:ascii="Tahoma" w:hAnsi="Tahoma" w:cs="Tahoma"/>
          <w:sz w:val="20"/>
          <w:szCs w:val="20"/>
        </w:rPr>
        <w:t xml:space="preserve">The TB screening </w:t>
      </w:r>
      <w:proofErr w:type="gramStart"/>
      <w:r w:rsidRPr="00776256">
        <w:rPr>
          <w:rFonts w:ascii="Tahoma" w:hAnsi="Tahoma" w:cs="Tahoma"/>
          <w:sz w:val="20"/>
          <w:szCs w:val="20"/>
        </w:rPr>
        <w:t>cannot be waived</w:t>
      </w:r>
      <w:proofErr w:type="gramEnd"/>
      <w:r w:rsidRPr="00776256">
        <w:rPr>
          <w:rFonts w:ascii="Tahoma" w:hAnsi="Tahoma" w:cs="Tahoma"/>
          <w:sz w:val="20"/>
          <w:szCs w:val="20"/>
        </w:rPr>
        <w:t>.</w:t>
      </w:r>
    </w:p>
    <w:p w:rsidR="00A2109B" w:rsidRPr="00776256" w:rsidRDefault="00A2109B">
      <w:pPr>
        <w:rPr>
          <w:rFonts w:ascii="Tahoma" w:hAnsi="Tahoma" w:cs="Tahoma"/>
          <w:b/>
          <w:sz w:val="20"/>
          <w:szCs w:val="20"/>
        </w:rPr>
      </w:pPr>
    </w:p>
    <w:p w:rsidR="00776256" w:rsidRDefault="00776256">
      <w:pPr>
        <w:rPr>
          <w:rFonts w:ascii="Tahoma" w:hAnsi="Tahoma" w:cs="Tahoma"/>
          <w:sz w:val="20"/>
          <w:szCs w:val="20"/>
        </w:rPr>
      </w:pPr>
      <w:r>
        <w:rPr>
          <w:rFonts w:ascii="Tahoma" w:hAnsi="Tahoma" w:cs="Tahoma"/>
          <w:sz w:val="20"/>
          <w:szCs w:val="20"/>
        </w:rPr>
        <w:br w:type="page"/>
      </w:r>
    </w:p>
    <w:p w:rsidR="008A368F" w:rsidRPr="00776256" w:rsidRDefault="008A368F" w:rsidP="008A368F">
      <w:pPr>
        <w:numPr>
          <w:ilvl w:val="0"/>
          <w:numId w:val="9"/>
        </w:numPr>
        <w:spacing w:line="360" w:lineRule="auto"/>
        <w:rPr>
          <w:rFonts w:ascii="Tahoma" w:hAnsi="Tahoma" w:cs="Tahoma"/>
          <w:sz w:val="20"/>
          <w:szCs w:val="20"/>
        </w:rPr>
      </w:pPr>
      <w:r w:rsidRPr="00776256">
        <w:rPr>
          <w:rFonts w:ascii="Tahoma" w:hAnsi="Tahoma" w:cs="Tahoma"/>
          <w:sz w:val="20"/>
          <w:szCs w:val="20"/>
        </w:rPr>
        <w:lastRenderedPageBreak/>
        <w:t>American Heart Association compliant Health Care Provider CPR card:</w:t>
      </w:r>
    </w:p>
    <w:p w:rsidR="008A368F" w:rsidRPr="00776256" w:rsidRDefault="008A368F" w:rsidP="008A368F">
      <w:pPr>
        <w:numPr>
          <w:ilvl w:val="2"/>
          <w:numId w:val="9"/>
        </w:numPr>
        <w:spacing w:line="360" w:lineRule="auto"/>
        <w:rPr>
          <w:rFonts w:ascii="Tahoma" w:hAnsi="Tahoma" w:cs="Tahoma"/>
          <w:sz w:val="20"/>
          <w:szCs w:val="20"/>
        </w:rPr>
      </w:pPr>
      <w:r w:rsidRPr="00776256">
        <w:rPr>
          <w:rFonts w:ascii="Tahoma" w:hAnsi="Tahoma" w:cs="Tahoma"/>
          <w:sz w:val="20"/>
          <w:szCs w:val="20"/>
        </w:rPr>
        <w:t xml:space="preserve">Students must provide a copy, not original, of the front and back of a CPR card for health care workers. Cards must be current through the students program of study. Only the following cards will be accepted: </w:t>
      </w:r>
    </w:p>
    <w:p w:rsidR="008A368F" w:rsidRPr="00776256" w:rsidRDefault="008A368F" w:rsidP="008A368F">
      <w:pPr>
        <w:numPr>
          <w:ilvl w:val="3"/>
          <w:numId w:val="9"/>
        </w:numPr>
        <w:spacing w:line="360" w:lineRule="auto"/>
        <w:rPr>
          <w:rFonts w:ascii="Tahoma" w:hAnsi="Tahoma" w:cs="Tahoma"/>
          <w:sz w:val="20"/>
          <w:szCs w:val="20"/>
        </w:rPr>
      </w:pPr>
      <w:r w:rsidRPr="00776256">
        <w:rPr>
          <w:rFonts w:ascii="Tahoma" w:hAnsi="Tahoma" w:cs="Tahoma"/>
          <w:b/>
          <w:sz w:val="20"/>
          <w:szCs w:val="20"/>
        </w:rPr>
        <w:t>American Heart Association Healthcare Provider CPR/AED</w:t>
      </w:r>
      <w:r w:rsidRPr="00776256">
        <w:rPr>
          <w:rFonts w:ascii="Tahoma" w:hAnsi="Tahoma" w:cs="Tahoma"/>
          <w:sz w:val="20"/>
          <w:szCs w:val="20"/>
        </w:rPr>
        <w:t xml:space="preserve">: Copy of both sides of a signed and current card </w:t>
      </w:r>
      <w:r w:rsidRPr="00776256">
        <w:rPr>
          <w:rFonts w:ascii="Tahoma" w:hAnsi="Tahoma" w:cs="Tahoma"/>
          <w:b/>
          <w:i/>
          <w:sz w:val="20"/>
          <w:szCs w:val="20"/>
        </w:rPr>
        <w:t>–OR-</w:t>
      </w:r>
    </w:p>
    <w:p w:rsidR="008A368F" w:rsidRPr="00776256" w:rsidRDefault="008A368F" w:rsidP="008A368F">
      <w:pPr>
        <w:numPr>
          <w:ilvl w:val="3"/>
          <w:numId w:val="9"/>
        </w:numPr>
        <w:spacing w:line="360" w:lineRule="auto"/>
        <w:rPr>
          <w:rFonts w:ascii="Tahoma" w:hAnsi="Tahoma" w:cs="Tahoma"/>
          <w:sz w:val="20"/>
          <w:szCs w:val="20"/>
        </w:rPr>
      </w:pPr>
      <w:r w:rsidRPr="00776256">
        <w:rPr>
          <w:rFonts w:ascii="Tahoma" w:hAnsi="Tahoma" w:cs="Tahoma"/>
          <w:b/>
          <w:sz w:val="20"/>
          <w:szCs w:val="20"/>
        </w:rPr>
        <w:t>American Red Cross AED/CPR for the Professional Rescuer</w:t>
      </w:r>
      <w:r w:rsidRPr="00776256">
        <w:rPr>
          <w:rFonts w:ascii="Tahoma" w:hAnsi="Tahoma" w:cs="Tahoma"/>
          <w:sz w:val="20"/>
          <w:szCs w:val="20"/>
        </w:rPr>
        <w:t xml:space="preserve">: Copy of both sides of a signed and current card </w:t>
      </w:r>
      <w:r w:rsidRPr="00776256">
        <w:rPr>
          <w:rFonts w:ascii="Tahoma" w:hAnsi="Tahoma" w:cs="Tahoma"/>
          <w:b/>
          <w:i/>
          <w:sz w:val="20"/>
          <w:szCs w:val="20"/>
        </w:rPr>
        <w:t>–OR-</w:t>
      </w:r>
    </w:p>
    <w:p w:rsidR="008A368F" w:rsidRPr="00776256" w:rsidRDefault="008A368F" w:rsidP="008A368F">
      <w:pPr>
        <w:spacing w:line="360" w:lineRule="auto"/>
        <w:rPr>
          <w:rFonts w:ascii="Tahoma" w:eastAsia="Malgun Gothic" w:hAnsi="Tahoma" w:cs="Tahoma"/>
          <w:b/>
          <w:caps/>
          <w:sz w:val="20"/>
          <w:szCs w:val="20"/>
        </w:rPr>
      </w:pPr>
    </w:p>
    <w:p w:rsidR="00A2109B" w:rsidRPr="00776256" w:rsidRDefault="00A2109B">
      <w:pPr>
        <w:rPr>
          <w:rFonts w:ascii="Tahoma" w:eastAsia="Times New Roman" w:hAnsi="Tahoma" w:cs="Tahoma"/>
          <w:b/>
          <w:i/>
          <w:sz w:val="20"/>
          <w:szCs w:val="20"/>
        </w:rPr>
      </w:pPr>
      <w:r w:rsidRPr="00776256">
        <w:rPr>
          <w:rFonts w:ascii="Tahoma" w:eastAsia="Times New Roman" w:hAnsi="Tahoma" w:cs="Tahoma"/>
          <w:b/>
          <w:i/>
          <w:sz w:val="20"/>
          <w:szCs w:val="20"/>
        </w:rPr>
        <w:br w:type="page"/>
      </w:r>
    </w:p>
    <w:p w:rsidR="009502F2" w:rsidRP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lastRenderedPageBreak/>
        <w:t xml:space="preserve">COCC </w:t>
      </w:r>
      <w:r w:rsidR="00E03973" w:rsidRPr="00776256">
        <w:rPr>
          <w:rFonts w:ascii="Tahoma" w:eastAsia="Times New Roman" w:hAnsi="Tahoma" w:cs="Tahoma"/>
          <w:b/>
          <w:i/>
          <w:sz w:val="20"/>
          <w:szCs w:val="20"/>
        </w:rPr>
        <w:t>Emergency Medical Services</w:t>
      </w:r>
      <w:r w:rsidRPr="00776256">
        <w:rPr>
          <w:rFonts w:ascii="Tahoma" w:eastAsia="Times New Roman" w:hAnsi="Tahoma" w:cs="Tahoma"/>
          <w:b/>
          <w:i/>
          <w:sz w:val="20"/>
          <w:szCs w:val="20"/>
        </w:rPr>
        <w:t xml:space="preserve"> Programs</w:t>
      </w:r>
    </w:p>
    <w:p w:rsid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t>Student Statement of Understanding</w:t>
      </w:r>
    </w:p>
    <w:p w:rsidR="009502F2" w:rsidRP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t xml:space="preserve">Criminal Background Check </w:t>
      </w:r>
    </w:p>
    <w:p w:rsidR="009502F2" w:rsidRPr="00776256" w:rsidRDefault="009502F2" w:rsidP="008A368F">
      <w:pPr>
        <w:spacing w:line="360" w:lineRule="auto"/>
        <w:rPr>
          <w:rFonts w:ascii="Tahoma" w:eastAsia="Times New Roman" w:hAnsi="Tahoma" w:cs="Tahoma"/>
          <w:sz w:val="20"/>
          <w:szCs w:val="20"/>
        </w:rPr>
      </w:pPr>
    </w:p>
    <w:p w:rsidR="009502F2" w:rsidRPr="00776256" w:rsidRDefault="009502F2" w:rsidP="008A368F">
      <w:pPr>
        <w:spacing w:line="360" w:lineRule="auto"/>
        <w:rPr>
          <w:rFonts w:ascii="Tahoma" w:eastAsia="Times New Roman" w:hAnsi="Tahoma" w:cs="Tahoma"/>
          <w:sz w:val="20"/>
          <w:szCs w:val="20"/>
        </w:rPr>
      </w:pPr>
      <w:r w:rsidRPr="00776256">
        <w:rPr>
          <w:rFonts w:ascii="Tahoma" w:eastAsia="Times New Roman" w:hAnsi="Tahoma" w:cs="Tahoma"/>
          <w:sz w:val="20"/>
          <w:szCs w:val="20"/>
        </w:rPr>
        <w:t xml:space="preserve"> </w:t>
      </w:r>
    </w:p>
    <w:p w:rsidR="009502F2" w:rsidRPr="00776256" w:rsidRDefault="009502F2" w:rsidP="008A368F">
      <w:pPr>
        <w:spacing w:line="360" w:lineRule="auto"/>
        <w:rPr>
          <w:rFonts w:ascii="Tahoma" w:eastAsia="Times New Roman" w:hAnsi="Tahoma" w:cs="Tahoma"/>
          <w:sz w:val="20"/>
          <w:szCs w:val="20"/>
        </w:rPr>
      </w:pPr>
      <w:r w:rsidRPr="00776256">
        <w:rPr>
          <w:rFonts w:ascii="Tahoma" w:eastAsia="Times New Roman" w:hAnsi="Tahoma" w:cs="Tahoma"/>
          <w:sz w:val="20"/>
          <w:szCs w:val="20"/>
        </w:rPr>
        <w:t>Student Name: [print</w:t>
      </w:r>
      <w:proofErr w:type="gramStart"/>
      <w:r w:rsidRPr="00776256">
        <w:rPr>
          <w:rFonts w:ascii="Tahoma" w:eastAsia="Times New Roman" w:hAnsi="Tahoma" w:cs="Tahoma"/>
          <w:sz w:val="20"/>
          <w:szCs w:val="20"/>
        </w:rPr>
        <w:t>]_</w:t>
      </w:r>
      <w:proofErr w:type="gramEnd"/>
      <w:r w:rsidRPr="00776256">
        <w:rPr>
          <w:rFonts w:ascii="Tahoma" w:eastAsia="Times New Roman" w:hAnsi="Tahoma" w:cs="Tahoma"/>
          <w:sz w:val="20"/>
          <w:szCs w:val="20"/>
        </w:rPr>
        <w:t xml:space="preserve">_______________________________________[Student ID]___________________ </w:t>
      </w:r>
    </w:p>
    <w:p w:rsidR="009502F2" w:rsidRPr="00776256" w:rsidRDefault="009502F2" w:rsidP="008A368F">
      <w:pPr>
        <w:spacing w:line="360" w:lineRule="auto"/>
        <w:rPr>
          <w:rFonts w:ascii="Tahoma" w:eastAsia="Times New Roman" w:hAnsi="Tahoma" w:cs="Tahoma"/>
          <w:sz w:val="20"/>
          <w:szCs w:val="20"/>
        </w:rPr>
      </w:pPr>
      <w:r w:rsidRPr="00776256">
        <w:rPr>
          <w:rFonts w:ascii="Tahoma" w:eastAsia="Times New Roman" w:hAnsi="Tahoma" w:cs="Tahoma"/>
          <w:sz w:val="20"/>
          <w:szCs w:val="20"/>
        </w:rPr>
        <w:t xml:space="preserve"> </w:t>
      </w:r>
    </w:p>
    <w:p w:rsidR="009502F2" w:rsidRP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t>Please read and initial each item, then sign and date at the bottom of the page.</w:t>
      </w:r>
    </w:p>
    <w:p w:rsidR="009502F2" w:rsidRPr="00776256" w:rsidRDefault="009502F2" w:rsidP="008A368F">
      <w:pPr>
        <w:spacing w:line="360" w:lineRule="auto"/>
        <w:rPr>
          <w:rFonts w:ascii="Tahoma" w:eastAsia="Times New Roman" w:hAnsi="Tahoma" w:cs="Tahoma"/>
          <w:sz w:val="20"/>
          <w:szCs w:val="20"/>
        </w:rPr>
      </w:pPr>
    </w:p>
    <w:p w:rsidR="009502F2" w:rsidRPr="00776256" w:rsidRDefault="009502F2" w:rsidP="00FF0060">
      <w:pPr>
        <w:pStyle w:val="NoSpacing"/>
        <w:rPr>
          <w:rFonts w:cs="Tahoma"/>
        </w:rPr>
      </w:pPr>
      <w:r w:rsidRPr="00776256">
        <w:rPr>
          <w:rFonts w:cs="Tahoma"/>
        </w:rPr>
        <w:t xml:space="preserve">_______ I have received the packet of information that explains the process of initiating a criminal background check and the crimes that would disqualify me from admission to an </w:t>
      </w:r>
      <w:r w:rsidR="00E03973" w:rsidRPr="00776256">
        <w:rPr>
          <w:rFonts w:cs="Tahoma"/>
        </w:rPr>
        <w:t>EMS</w:t>
      </w:r>
      <w:r w:rsidRPr="00776256">
        <w:rPr>
          <w:rFonts w:cs="Tahoma"/>
        </w:rPr>
        <w:t xml:space="preserve"> Program.</w:t>
      </w:r>
    </w:p>
    <w:p w:rsidR="00C10B9F" w:rsidRPr="00776256" w:rsidRDefault="00C10B9F"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all </w:t>
      </w:r>
      <w:r w:rsidR="00E03973" w:rsidRPr="00776256">
        <w:rPr>
          <w:rFonts w:cs="Tahoma"/>
        </w:rPr>
        <w:t>EMS</w:t>
      </w:r>
      <w:r w:rsidRPr="00776256">
        <w:rPr>
          <w:rFonts w:cs="Tahoma"/>
        </w:rPr>
        <w:t xml:space="preserve"> Programs students are required to initiate a criminal background check. The background check should be initiated no sooner than one year prior to enrollment and no later than the due date specified by the </w:t>
      </w:r>
      <w:r w:rsidR="00E03973" w:rsidRPr="00776256">
        <w:rPr>
          <w:rFonts w:cs="Tahoma"/>
        </w:rPr>
        <w:t>EMS Program</w:t>
      </w:r>
      <w:r w:rsidRPr="00776256">
        <w:rPr>
          <w:rFonts w:cs="Tahoma"/>
        </w:rPr>
        <w:t xml:space="preserve"> Administrative Assistant.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I must sign and submit this “Criminal Background Check Statement of Understanding” to the </w:t>
      </w:r>
      <w:r w:rsidR="00E03973" w:rsidRPr="00776256">
        <w:rPr>
          <w:rFonts w:cs="Tahoma"/>
        </w:rPr>
        <w:t>EMS Program</w:t>
      </w:r>
      <w:r w:rsidRPr="00776256">
        <w:rPr>
          <w:rFonts w:cs="Tahoma"/>
        </w:rPr>
        <w:t xml:space="preserve"> Administrative Assistant on or before the deadline date specified for the term. If the </w:t>
      </w:r>
      <w:r w:rsidR="00E03973" w:rsidRPr="00776256">
        <w:rPr>
          <w:rFonts w:cs="Tahoma"/>
        </w:rPr>
        <w:t>EMS Program</w:t>
      </w:r>
      <w:r w:rsidRPr="00776256">
        <w:rPr>
          <w:rFonts w:cs="Tahoma"/>
        </w:rPr>
        <w:t xml:space="preserve"> Administrative Assistant does not receive this document by the date specified, my space </w:t>
      </w:r>
      <w:proofErr w:type="gramStart"/>
      <w:r w:rsidRPr="00776256">
        <w:rPr>
          <w:rFonts w:cs="Tahoma"/>
        </w:rPr>
        <w:t>will be given</w:t>
      </w:r>
      <w:proofErr w:type="gramEnd"/>
      <w:r w:rsidRPr="00776256">
        <w:rPr>
          <w:rFonts w:cs="Tahoma"/>
        </w:rPr>
        <w:t xml:space="preserve"> to a student on the wait list.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Verified Credentials will allow the </w:t>
      </w:r>
      <w:r w:rsidR="00E03973" w:rsidRPr="00776256">
        <w:rPr>
          <w:rFonts w:cs="Tahoma"/>
        </w:rPr>
        <w:t xml:space="preserve">EMS </w:t>
      </w:r>
      <w:r w:rsidRPr="00776256">
        <w:rPr>
          <w:rFonts w:cs="Tahoma"/>
        </w:rPr>
        <w:t xml:space="preserve">Program Director and the </w:t>
      </w:r>
      <w:r w:rsidR="00E03973" w:rsidRPr="00776256">
        <w:rPr>
          <w:rFonts w:cs="Tahoma"/>
        </w:rPr>
        <w:t>EMS Program</w:t>
      </w:r>
      <w:r w:rsidRPr="00776256">
        <w:rPr>
          <w:rFonts w:cs="Tahoma"/>
        </w:rPr>
        <w:t xml:space="preserve"> Administrative Assistant, to access the results of my criminal background check including any crimes listed on the DHS disqualifying crimes list.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if I have a criminal background check with crimes noted on the DHS Crimes list permanent review, </w:t>
      </w:r>
      <w:proofErr w:type="gramStart"/>
      <w:r w:rsidRPr="00776256">
        <w:rPr>
          <w:rFonts w:cs="Tahoma"/>
        </w:rPr>
        <w:t>ten year</w:t>
      </w:r>
      <w:proofErr w:type="gramEnd"/>
      <w:r w:rsidRPr="00776256">
        <w:rPr>
          <w:rFonts w:cs="Tahoma"/>
        </w:rPr>
        <w:t xml:space="preserve"> review or five year review, I will be notified by the </w:t>
      </w:r>
      <w:r w:rsidR="00E03973" w:rsidRPr="00776256">
        <w:rPr>
          <w:rFonts w:cs="Tahoma"/>
        </w:rPr>
        <w:t xml:space="preserve">EMS </w:t>
      </w:r>
      <w:r w:rsidRPr="00776256">
        <w:rPr>
          <w:rFonts w:cs="Tahoma"/>
        </w:rPr>
        <w:t xml:space="preserve">Program Director of my disqualification and will be denied admission to the Program.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I am required to disclose any outstanding warrants or past arrests, charges, and convictions, and if admitted to the </w:t>
      </w:r>
      <w:r w:rsidR="00E03973" w:rsidRPr="00776256">
        <w:rPr>
          <w:rFonts w:cs="Tahoma"/>
        </w:rPr>
        <w:t>EMS</w:t>
      </w:r>
      <w:r w:rsidRPr="00776256">
        <w:rPr>
          <w:rFonts w:cs="Tahoma"/>
        </w:rPr>
        <w:t xml:space="preserve"> Program, I agree to disclose any warrants, arrests, charges, or convictions that occur while I am an </w:t>
      </w:r>
      <w:r w:rsidR="00E03973" w:rsidRPr="00776256">
        <w:rPr>
          <w:rFonts w:cs="Tahoma"/>
        </w:rPr>
        <w:t>EMS</w:t>
      </w:r>
      <w:r w:rsidRPr="00776256">
        <w:rPr>
          <w:rFonts w:cs="Tahoma"/>
        </w:rPr>
        <w:t xml:space="preserve"> Program student. Failure to disclose or concealing a criminal background will result in denial of admission or dismissal from the </w:t>
      </w:r>
      <w:r w:rsidR="00E03973" w:rsidRPr="00776256">
        <w:rPr>
          <w:rFonts w:cs="Tahoma"/>
        </w:rPr>
        <w:t>EMS</w:t>
      </w:r>
      <w:r w:rsidRPr="00776256">
        <w:rPr>
          <w:rFonts w:cs="Tahoma"/>
        </w:rPr>
        <w:t xml:space="preserve"> Program.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w:t>
      </w:r>
      <w:r w:rsidR="00E03973" w:rsidRPr="00776256">
        <w:rPr>
          <w:rFonts w:cs="Tahoma"/>
        </w:rPr>
        <w:t>the EMS</w:t>
      </w:r>
      <w:r w:rsidRPr="00776256">
        <w:rPr>
          <w:rFonts w:cs="Tahoma"/>
        </w:rPr>
        <w:t xml:space="preserve"> Programs reserves the right to require additional criminal background checks for cause, or if there is an approved interruption in my course of study.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Verified Credentials, conducts criminal background checks for the COCC </w:t>
      </w:r>
      <w:r w:rsidR="00E03973" w:rsidRPr="00776256">
        <w:rPr>
          <w:rFonts w:cs="Tahoma"/>
        </w:rPr>
        <w:t xml:space="preserve">EMS </w:t>
      </w:r>
      <w:r w:rsidRPr="00776256">
        <w:rPr>
          <w:rFonts w:cs="Tahoma"/>
        </w:rPr>
        <w:t xml:space="preserve">Programs and any individual that </w:t>
      </w:r>
      <w:proofErr w:type="gramStart"/>
      <w:r w:rsidRPr="00776256">
        <w:rPr>
          <w:rFonts w:cs="Tahoma"/>
        </w:rPr>
        <w:t>has been disqualified</w:t>
      </w:r>
      <w:proofErr w:type="gramEnd"/>
      <w:r w:rsidRPr="00776256">
        <w:rPr>
          <w:rFonts w:cs="Tahoma"/>
        </w:rPr>
        <w:t xml:space="preserve"> based on the background check, may challenge the accuracy and completeness of their record check through the vendor.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any student deemed disqualified by the criminal background check has a right to appeal through the Central Oregon Community College student </w:t>
      </w:r>
      <w:r w:rsidR="00E03973" w:rsidRPr="00776256">
        <w:rPr>
          <w:rFonts w:cs="Tahoma"/>
        </w:rPr>
        <w:t>grievance</w:t>
      </w:r>
      <w:r w:rsidRPr="00776256">
        <w:rPr>
          <w:rFonts w:cs="Tahoma"/>
        </w:rPr>
        <w:t xml:space="preserve"> process.</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My signature on this document signifies that I have read, understand and agree to the criminal background check policy and that I authorize release of the results of the background check to the </w:t>
      </w:r>
      <w:r w:rsidR="00E03973" w:rsidRPr="00776256">
        <w:rPr>
          <w:rFonts w:cs="Tahoma"/>
        </w:rPr>
        <w:t xml:space="preserve">EMS Program Director </w:t>
      </w:r>
      <w:r w:rsidRPr="00776256">
        <w:rPr>
          <w:rFonts w:cs="Tahoma"/>
        </w:rPr>
        <w:t xml:space="preserve">and to the administer of my assigned clinical site,  if requested. </w:t>
      </w:r>
    </w:p>
    <w:p w:rsidR="009502F2" w:rsidRPr="00776256" w:rsidRDefault="009502F2" w:rsidP="00FF0060">
      <w:pPr>
        <w:pStyle w:val="NoSpacing"/>
        <w:rPr>
          <w:rFonts w:cs="Tahoma"/>
        </w:rPr>
      </w:pPr>
    </w:p>
    <w:p w:rsidR="00776256" w:rsidRDefault="00776256" w:rsidP="00FF0060">
      <w:pPr>
        <w:pStyle w:val="NoSpacing"/>
        <w:rPr>
          <w:rFonts w:cs="Tahoma"/>
        </w:rPr>
      </w:pPr>
    </w:p>
    <w:p w:rsidR="00776256" w:rsidRDefault="00776256" w:rsidP="00FF0060">
      <w:pPr>
        <w:pStyle w:val="NoSpacing"/>
        <w:rPr>
          <w:rFonts w:cs="Tahoma"/>
        </w:rPr>
      </w:pPr>
    </w:p>
    <w:p w:rsidR="009502F2" w:rsidRPr="00776256" w:rsidRDefault="009502F2" w:rsidP="00FF0060">
      <w:pPr>
        <w:pStyle w:val="NoSpacing"/>
        <w:rPr>
          <w:rFonts w:cs="Tahoma"/>
        </w:rPr>
      </w:pPr>
      <w:r w:rsidRPr="00776256">
        <w:rPr>
          <w:rFonts w:cs="Tahoma"/>
        </w:rPr>
        <w:t xml:space="preserve">Student Legal Signature: ______________________________________________ [date] ________________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br w:type="page"/>
      </w:r>
    </w:p>
    <w:p w:rsidR="009502F2" w:rsidRP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lastRenderedPageBreak/>
        <w:t xml:space="preserve">COCC </w:t>
      </w:r>
      <w:r w:rsidR="00A36802" w:rsidRPr="00776256">
        <w:rPr>
          <w:rFonts w:ascii="Tahoma" w:eastAsia="Times New Roman" w:hAnsi="Tahoma" w:cs="Tahoma"/>
          <w:b/>
          <w:i/>
          <w:sz w:val="20"/>
          <w:szCs w:val="20"/>
        </w:rPr>
        <w:t>Emergency Medical Services</w:t>
      </w:r>
      <w:r w:rsidRPr="00776256">
        <w:rPr>
          <w:rFonts w:ascii="Tahoma" w:eastAsia="Times New Roman" w:hAnsi="Tahoma" w:cs="Tahoma"/>
          <w:b/>
          <w:i/>
          <w:sz w:val="20"/>
          <w:szCs w:val="20"/>
        </w:rPr>
        <w:t xml:space="preserve"> Programs</w:t>
      </w:r>
    </w:p>
    <w:p w:rsid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t>Student Statement of Understanding</w:t>
      </w:r>
    </w:p>
    <w:p w:rsidR="009502F2" w:rsidRP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t xml:space="preserve">Screening for Substances Abuse </w:t>
      </w:r>
    </w:p>
    <w:p w:rsidR="009502F2" w:rsidRPr="00776256" w:rsidRDefault="009502F2" w:rsidP="008A368F">
      <w:pPr>
        <w:spacing w:line="360" w:lineRule="auto"/>
        <w:rPr>
          <w:rFonts w:ascii="Tahoma" w:eastAsia="Times New Roman" w:hAnsi="Tahoma" w:cs="Tahoma"/>
          <w:sz w:val="20"/>
          <w:szCs w:val="20"/>
        </w:rPr>
      </w:pPr>
    </w:p>
    <w:p w:rsidR="009502F2" w:rsidRPr="00776256" w:rsidRDefault="009502F2" w:rsidP="008A368F">
      <w:pPr>
        <w:spacing w:line="360" w:lineRule="auto"/>
        <w:rPr>
          <w:rFonts w:ascii="Tahoma" w:eastAsia="Times New Roman" w:hAnsi="Tahoma" w:cs="Tahoma"/>
          <w:sz w:val="20"/>
          <w:szCs w:val="20"/>
        </w:rPr>
      </w:pPr>
      <w:r w:rsidRPr="00776256">
        <w:rPr>
          <w:rFonts w:ascii="Tahoma" w:eastAsia="Times New Roman" w:hAnsi="Tahoma" w:cs="Tahoma"/>
          <w:sz w:val="20"/>
          <w:szCs w:val="20"/>
        </w:rPr>
        <w:t xml:space="preserve"> Student Name: [print</w:t>
      </w:r>
      <w:proofErr w:type="gramStart"/>
      <w:r w:rsidRPr="00776256">
        <w:rPr>
          <w:rFonts w:ascii="Tahoma" w:eastAsia="Times New Roman" w:hAnsi="Tahoma" w:cs="Tahoma"/>
          <w:sz w:val="20"/>
          <w:szCs w:val="20"/>
        </w:rPr>
        <w:t>]_</w:t>
      </w:r>
      <w:proofErr w:type="gramEnd"/>
      <w:r w:rsidRPr="00776256">
        <w:rPr>
          <w:rFonts w:ascii="Tahoma" w:eastAsia="Times New Roman" w:hAnsi="Tahoma" w:cs="Tahoma"/>
          <w:sz w:val="20"/>
          <w:szCs w:val="20"/>
        </w:rPr>
        <w:t>_______________________________________________ Student ID: ________________</w:t>
      </w:r>
    </w:p>
    <w:p w:rsidR="00FF0060" w:rsidRPr="00776256" w:rsidRDefault="00FF0060" w:rsidP="008A368F">
      <w:pPr>
        <w:spacing w:line="360" w:lineRule="auto"/>
        <w:jc w:val="center"/>
        <w:rPr>
          <w:rFonts w:ascii="Tahoma" w:eastAsia="Times New Roman" w:hAnsi="Tahoma" w:cs="Tahoma"/>
          <w:b/>
          <w:i/>
          <w:sz w:val="14"/>
          <w:szCs w:val="20"/>
        </w:rPr>
      </w:pPr>
    </w:p>
    <w:p w:rsidR="009502F2" w:rsidRPr="00776256" w:rsidRDefault="009502F2" w:rsidP="008A368F">
      <w:pPr>
        <w:spacing w:line="360" w:lineRule="auto"/>
        <w:jc w:val="center"/>
        <w:rPr>
          <w:rFonts w:ascii="Tahoma" w:eastAsia="Times New Roman" w:hAnsi="Tahoma" w:cs="Tahoma"/>
          <w:b/>
          <w:i/>
          <w:sz w:val="20"/>
          <w:szCs w:val="20"/>
        </w:rPr>
      </w:pPr>
      <w:r w:rsidRPr="00776256">
        <w:rPr>
          <w:rFonts w:ascii="Tahoma" w:eastAsia="Times New Roman" w:hAnsi="Tahoma" w:cs="Tahoma"/>
          <w:b/>
          <w:i/>
          <w:sz w:val="20"/>
          <w:szCs w:val="20"/>
        </w:rPr>
        <w:t>Please read and initial each item, then sign and date at the bottom of the page.</w:t>
      </w:r>
    </w:p>
    <w:p w:rsidR="00FF0060" w:rsidRPr="00776256" w:rsidRDefault="00FF0060"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have received the </w:t>
      </w:r>
      <w:r w:rsidR="00A36802" w:rsidRPr="00776256">
        <w:rPr>
          <w:rFonts w:cs="Tahoma"/>
        </w:rPr>
        <w:t>EMS</w:t>
      </w:r>
      <w:r w:rsidRPr="00776256">
        <w:rPr>
          <w:rFonts w:cs="Tahoma"/>
        </w:rPr>
        <w:t xml:space="preserve"> Department policy for Drug Testing for Substance </w:t>
      </w:r>
      <w:proofErr w:type="gramStart"/>
      <w:r w:rsidRPr="00776256">
        <w:rPr>
          <w:rFonts w:cs="Tahoma"/>
        </w:rPr>
        <w:t>Abuse and Misuse</w:t>
      </w:r>
      <w:proofErr w:type="gramEnd"/>
      <w:r w:rsidRPr="00776256">
        <w:rPr>
          <w:rFonts w:cs="Tahoma"/>
        </w:rPr>
        <w:t xml:space="preserve"> and information that explains the process of initiating a urine drug screen for substances of abuse. </w:t>
      </w:r>
    </w:p>
    <w:p w:rsidR="009502F2" w:rsidRPr="00776256" w:rsidRDefault="009502F2" w:rsidP="00FF0060">
      <w:pPr>
        <w:pStyle w:val="NoSpacing"/>
        <w:rPr>
          <w:rFonts w:cs="Tahoma"/>
        </w:rPr>
      </w:pPr>
    </w:p>
    <w:p w:rsidR="00FF0060" w:rsidRPr="00776256" w:rsidRDefault="009502F2" w:rsidP="00FF0060">
      <w:pPr>
        <w:pStyle w:val="NoSpacing"/>
        <w:rPr>
          <w:rFonts w:cs="Tahoma"/>
        </w:rPr>
      </w:pPr>
      <w:r w:rsidRPr="00776256">
        <w:rPr>
          <w:rFonts w:cs="Tahoma"/>
        </w:rPr>
        <w:t xml:space="preserve">_______ I understand that in accordance with Oregon Health Authority rules and policies, all </w:t>
      </w:r>
      <w:r w:rsidR="00A36802" w:rsidRPr="00776256">
        <w:rPr>
          <w:rFonts w:cs="Tahoma"/>
        </w:rPr>
        <w:t>EMS</w:t>
      </w:r>
      <w:r w:rsidRPr="00776256">
        <w:rPr>
          <w:rFonts w:cs="Tahoma"/>
        </w:rPr>
        <w:t xml:space="preserve"> Program students who attend a clinical, which requires patient contact, are required to initiate a 10-panel urine drug screen for 8 substances of abuse, no later than the due date specified by the </w:t>
      </w:r>
      <w:r w:rsidR="00A36802" w:rsidRPr="00776256">
        <w:rPr>
          <w:rFonts w:cs="Tahoma"/>
        </w:rPr>
        <w:t>EMS Program</w:t>
      </w:r>
      <w:r w:rsidRPr="00776256">
        <w:rPr>
          <w:rFonts w:cs="Tahoma"/>
        </w:rPr>
        <w:t xml:space="preserve"> Administrative Assistant. </w:t>
      </w:r>
    </w:p>
    <w:p w:rsidR="00FF0060" w:rsidRPr="00776256" w:rsidRDefault="00FF0060" w:rsidP="00FF0060">
      <w:pPr>
        <w:pStyle w:val="NoSpacing"/>
        <w:rPr>
          <w:rFonts w:cs="Tahoma"/>
        </w:rPr>
      </w:pPr>
    </w:p>
    <w:p w:rsidR="009502F2" w:rsidRPr="00776256" w:rsidRDefault="009502F2" w:rsidP="00FF0060">
      <w:pPr>
        <w:pStyle w:val="NoSpacing"/>
        <w:rPr>
          <w:rFonts w:cs="Tahoma"/>
        </w:rPr>
      </w:pPr>
      <w:r w:rsidRPr="00776256">
        <w:rPr>
          <w:rFonts w:cs="Tahoma"/>
        </w:rPr>
        <w:t xml:space="preserve">Tested drugs are: </w:t>
      </w:r>
    </w:p>
    <w:p w:rsidR="00FF0060" w:rsidRPr="00776256" w:rsidRDefault="009502F2" w:rsidP="00FF0060">
      <w:pPr>
        <w:pStyle w:val="NoSpacing"/>
        <w:numPr>
          <w:ilvl w:val="0"/>
          <w:numId w:val="18"/>
        </w:numPr>
        <w:rPr>
          <w:rFonts w:cs="Tahoma"/>
        </w:rPr>
      </w:pPr>
      <w:r w:rsidRPr="00776256">
        <w:rPr>
          <w:rFonts w:cs="Tahoma"/>
        </w:rPr>
        <w:t xml:space="preserve">Amphetamines [including methamphetamines]: </w:t>
      </w:r>
    </w:p>
    <w:p w:rsidR="009502F2" w:rsidRPr="00776256" w:rsidRDefault="009502F2" w:rsidP="00FF0060">
      <w:pPr>
        <w:pStyle w:val="NoSpacing"/>
        <w:numPr>
          <w:ilvl w:val="1"/>
          <w:numId w:val="18"/>
        </w:numPr>
        <w:rPr>
          <w:rFonts w:cs="Tahoma"/>
        </w:rPr>
      </w:pPr>
      <w:r w:rsidRPr="00776256">
        <w:rPr>
          <w:rFonts w:cs="Tahoma"/>
        </w:rPr>
        <w:t xml:space="preserve">Amphetamines used in the treatment of Attention Deficit Disorders may be exempt. See policy manual. </w:t>
      </w:r>
    </w:p>
    <w:p w:rsidR="00AC3397" w:rsidRPr="00776256" w:rsidRDefault="009502F2" w:rsidP="00FF0060">
      <w:pPr>
        <w:pStyle w:val="NoSpacing"/>
        <w:numPr>
          <w:ilvl w:val="0"/>
          <w:numId w:val="18"/>
        </w:numPr>
        <w:rPr>
          <w:rFonts w:cs="Tahoma"/>
        </w:rPr>
      </w:pPr>
      <w:r w:rsidRPr="00776256">
        <w:rPr>
          <w:rFonts w:cs="Tahoma"/>
        </w:rPr>
        <w:t xml:space="preserve">Barbiturates </w:t>
      </w:r>
    </w:p>
    <w:p w:rsidR="00FF0060" w:rsidRPr="00776256" w:rsidRDefault="009502F2" w:rsidP="00FF0060">
      <w:pPr>
        <w:pStyle w:val="NoSpacing"/>
        <w:numPr>
          <w:ilvl w:val="0"/>
          <w:numId w:val="18"/>
        </w:numPr>
        <w:rPr>
          <w:rFonts w:cs="Tahoma"/>
        </w:rPr>
      </w:pPr>
      <w:r w:rsidRPr="00776256">
        <w:rPr>
          <w:rFonts w:cs="Tahoma"/>
        </w:rPr>
        <w:t xml:space="preserve">Benzodiazepines: </w:t>
      </w:r>
    </w:p>
    <w:p w:rsidR="009502F2" w:rsidRPr="00776256" w:rsidRDefault="00AC3397" w:rsidP="00FF0060">
      <w:pPr>
        <w:pStyle w:val="NoSpacing"/>
        <w:numPr>
          <w:ilvl w:val="1"/>
          <w:numId w:val="18"/>
        </w:numPr>
        <w:rPr>
          <w:rFonts w:cs="Tahoma"/>
        </w:rPr>
      </w:pPr>
      <w:r w:rsidRPr="00776256">
        <w:rPr>
          <w:rFonts w:cs="Tahoma"/>
        </w:rPr>
        <w:t>Benzodiazepines used in the treatment of seizure or anxiety related disorders may be exempt. See policy manual.</w:t>
      </w:r>
    </w:p>
    <w:p w:rsidR="009502F2" w:rsidRPr="00776256" w:rsidRDefault="009502F2" w:rsidP="00FF0060">
      <w:pPr>
        <w:pStyle w:val="NoSpacing"/>
        <w:numPr>
          <w:ilvl w:val="0"/>
          <w:numId w:val="18"/>
        </w:numPr>
        <w:rPr>
          <w:rFonts w:cs="Tahoma"/>
        </w:rPr>
      </w:pPr>
      <w:r w:rsidRPr="00776256">
        <w:rPr>
          <w:rFonts w:cs="Tahoma"/>
        </w:rPr>
        <w:t xml:space="preserve">Cocaine </w:t>
      </w:r>
    </w:p>
    <w:p w:rsidR="009502F2" w:rsidRPr="00776256" w:rsidRDefault="009502F2" w:rsidP="00FF0060">
      <w:pPr>
        <w:pStyle w:val="NoSpacing"/>
        <w:numPr>
          <w:ilvl w:val="0"/>
          <w:numId w:val="18"/>
        </w:numPr>
        <w:rPr>
          <w:rFonts w:cs="Tahoma"/>
        </w:rPr>
      </w:pPr>
      <w:r w:rsidRPr="00776256">
        <w:rPr>
          <w:rFonts w:cs="Tahoma"/>
        </w:rPr>
        <w:t xml:space="preserve">Marijuana </w:t>
      </w:r>
    </w:p>
    <w:p w:rsidR="009502F2" w:rsidRPr="00776256" w:rsidRDefault="009502F2" w:rsidP="00FF0060">
      <w:pPr>
        <w:pStyle w:val="NoSpacing"/>
        <w:numPr>
          <w:ilvl w:val="0"/>
          <w:numId w:val="18"/>
        </w:numPr>
        <w:rPr>
          <w:rFonts w:cs="Tahoma"/>
        </w:rPr>
      </w:pPr>
      <w:r w:rsidRPr="00776256">
        <w:rPr>
          <w:rFonts w:cs="Tahoma"/>
        </w:rPr>
        <w:t xml:space="preserve">Methadone </w:t>
      </w:r>
    </w:p>
    <w:p w:rsidR="00FF0060" w:rsidRPr="00776256" w:rsidRDefault="009502F2" w:rsidP="00FF0060">
      <w:pPr>
        <w:pStyle w:val="NoSpacing"/>
        <w:numPr>
          <w:ilvl w:val="0"/>
          <w:numId w:val="18"/>
        </w:numPr>
        <w:rPr>
          <w:rFonts w:cs="Tahoma"/>
        </w:rPr>
      </w:pPr>
      <w:r w:rsidRPr="00776256">
        <w:rPr>
          <w:rFonts w:cs="Tahoma"/>
        </w:rPr>
        <w:t xml:space="preserve">Opiates:  </w:t>
      </w:r>
    </w:p>
    <w:p w:rsidR="009502F2" w:rsidRPr="00776256" w:rsidRDefault="009502F2" w:rsidP="00FF0060">
      <w:pPr>
        <w:pStyle w:val="NoSpacing"/>
        <w:numPr>
          <w:ilvl w:val="1"/>
          <w:numId w:val="18"/>
        </w:numPr>
        <w:rPr>
          <w:rFonts w:cs="Tahoma"/>
        </w:rPr>
      </w:pPr>
      <w:r w:rsidRPr="00776256">
        <w:rPr>
          <w:rFonts w:cs="Tahoma"/>
        </w:rPr>
        <w:t xml:space="preserve">Opiates used in the treatment of acute pain may be exempt. See policy manual. </w:t>
      </w:r>
    </w:p>
    <w:p w:rsidR="009502F2" w:rsidRPr="00776256" w:rsidRDefault="009502F2" w:rsidP="00FF0060">
      <w:pPr>
        <w:pStyle w:val="NoSpacing"/>
        <w:numPr>
          <w:ilvl w:val="0"/>
          <w:numId w:val="18"/>
        </w:numPr>
        <w:rPr>
          <w:rFonts w:cs="Tahoma"/>
        </w:rPr>
      </w:pPr>
      <w:r w:rsidRPr="00776256">
        <w:rPr>
          <w:rFonts w:cs="Tahoma"/>
        </w:rPr>
        <w:t xml:space="preserve">Phencyclidine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I must sign and submit this “Statement of Understanding” to the </w:t>
      </w:r>
      <w:r w:rsidR="00A36802" w:rsidRPr="00776256">
        <w:rPr>
          <w:rFonts w:cs="Tahoma"/>
        </w:rPr>
        <w:t xml:space="preserve">EMS Programs </w:t>
      </w:r>
      <w:r w:rsidRPr="00776256">
        <w:rPr>
          <w:rFonts w:cs="Tahoma"/>
        </w:rPr>
        <w:t xml:space="preserve">Administrative Assistant on or before the deadline date specified for the term. If the </w:t>
      </w:r>
      <w:r w:rsidR="00A36802" w:rsidRPr="00776256">
        <w:rPr>
          <w:rFonts w:cs="Tahoma"/>
        </w:rPr>
        <w:t>EMS Programs</w:t>
      </w:r>
      <w:r w:rsidRPr="00776256">
        <w:rPr>
          <w:rFonts w:cs="Tahoma"/>
        </w:rPr>
        <w:t xml:space="preserve"> Administrative Assistant does not receive this document by the date specified, I will be administratively withdrawn from the program and my seat forfeited to a student on the wait list.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 _______ I understand that the </w:t>
      </w:r>
      <w:r w:rsidR="00A36802" w:rsidRPr="00776256">
        <w:rPr>
          <w:rFonts w:cs="Tahoma"/>
        </w:rPr>
        <w:t>EMS Program Director</w:t>
      </w:r>
      <w:r w:rsidRPr="00776256">
        <w:rPr>
          <w:rFonts w:cs="Tahoma"/>
        </w:rPr>
        <w:t xml:space="preserve"> will have access to the results of my completed urine drug screen. If I have a positive urine drug screen, that prevents me from attending clinical, the </w:t>
      </w:r>
      <w:r w:rsidR="00A36802" w:rsidRPr="00776256">
        <w:rPr>
          <w:rFonts w:cs="Tahoma"/>
        </w:rPr>
        <w:t xml:space="preserve">EMS </w:t>
      </w:r>
      <w:r w:rsidRPr="00776256">
        <w:rPr>
          <w:rFonts w:cs="Tahoma"/>
        </w:rPr>
        <w:t xml:space="preserve">Program Director will notify me of my disqualification from the Program.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 _______ I understand that the </w:t>
      </w:r>
      <w:r w:rsidR="00A36802" w:rsidRPr="00776256">
        <w:rPr>
          <w:rFonts w:cs="Tahoma"/>
        </w:rPr>
        <w:t>COCC EMS</w:t>
      </w:r>
      <w:r w:rsidRPr="00776256">
        <w:rPr>
          <w:rFonts w:cs="Tahoma"/>
        </w:rPr>
        <w:t xml:space="preserve"> Program reserves the right to require additional urine drug screening, at cost to the student, for cause or if there is an approved interruption in my course of study. </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I understand that Verified Credentials conducts urine drug screens for </w:t>
      </w:r>
      <w:r w:rsidR="00A36802" w:rsidRPr="00776256">
        <w:rPr>
          <w:rFonts w:cs="Tahoma"/>
        </w:rPr>
        <w:t>the EMS</w:t>
      </w:r>
      <w:r w:rsidRPr="00776256">
        <w:rPr>
          <w:rFonts w:cs="Tahoma"/>
        </w:rPr>
        <w:t xml:space="preserve"> Programs and any individual who </w:t>
      </w:r>
      <w:proofErr w:type="gramStart"/>
      <w:r w:rsidRPr="00776256">
        <w:rPr>
          <w:rFonts w:cs="Tahoma"/>
        </w:rPr>
        <w:t>is disqualified</w:t>
      </w:r>
      <w:proofErr w:type="gramEnd"/>
      <w:r w:rsidRPr="00776256">
        <w:rPr>
          <w:rFonts w:cs="Tahoma"/>
        </w:rPr>
        <w:t xml:space="preserve"> based on their urine drug screen, may challenge the accuracy and completeness of their urine drug screen through the vendor. I also understand that any student deemed disqualified by the urine drug screen has a right to appeal through the Central Oregon Community College student </w:t>
      </w:r>
      <w:r w:rsidR="00A36802" w:rsidRPr="00776256">
        <w:rPr>
          <w:rFonts w:cs="Tahoma"/>
        </w:rPr>
        <w:t>grievance</w:t>
      </w:r>
      <w:r w:rsidRPr="00776256">
        <w:rPr>
          <w:rFonts w:cs="Tahoma"/>
        </w:rPr>
        <w:t xml:space="preserve"> process.</w:t>
      </w: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_______ My signature on this document indicates that I have read, understand and agree to the urine drug screen policy and that I authorize release of the results of the urine drug screen to the </w:t>
      </w:r>
      <w:r w:rsidR="00A36802" w:rsidRPr="00776256">
        <w:rPr>
          <w:rFonts w:cs="Tahoma"/>
        </w:rPr>
        <w:t xml:space="preserve">EMS </w:t>
      </w:r>
      <w:r w:rsidRPr="00776256">
        <w:rPr>
          <w:rFonts w:cs="Tahoma"/>
        </w:rPr>
        <w:t xml:space="preserve">Program Director </w:t>
      </w:r>
      <w:r w:rsidR="00A36802" w:rsidRPr="00776256">
        <w:rPr>
          <w:rFonts w:cs="Tahoma"/>
        </w:rPr>
        <w:t xml:space="preserve">and </w:t>
      </w:r>
      <w:r w:rsidRPr="00776256">
        <w:rPr>
          <w:rFonts w:cs="Tahoma"/>
        </w:rPr>
        <w:t xml:space="preserve">if requested, to the administrator of the clinical placement site. Clinical sites shall make all final clearance and placement decisions. </w:t>
      </w:r>
    </w:p>
    <w:p w:rsidR="009502F2" w:rsidRPr="00776256" w:rsidRDefault="009502F2" w:rsidP="00FF0060">
      <w:pPr>
        <w:pStyle w:val="NoSpacing"/>
        <w:rPr>
          <w:rFonts w:cs="Tahoma"/>
        </w:rPr>
      </w:pPr>
    </w:p>
    <w:p w:rsidR="009502F2" w:rsidRPr="00776256" w:rsidRDefault="009502F2" w:rsidP="00FF0060">
      <w:pPr>
        <w:pStyle w:val="NoSpacing"/>
        <w:rPr>
          <w:rFonts w:cs="Tahoma"/>
        </w:rPr>
      </w:pPr>
    </w:p>
    <w:p w:rsidR="009502F2" w:rsidRPr="00776256" w:rsidRDefault="009502F2" w:rsidP="00FF0060">
      <w:pPr>
        <w:pStyle w:val="NoSpacing"/>
        <w:rPr>
          <w:rFonts w:cs="Tahoma"/>
        </w:rPr>
      </w:pPr>
      <w:r w:rsidRPr="00776256">
        <w:rPr>
          <w:rFonts w:cs="Tahoma"/>
        </w:rPr>
        <w:t xml:space="preserve"> Student Legal Signature: ________________________________________________ [date] ________________ </w:t>
      </w:r>
    </w:p>
    <w:p w:rsidR="008A368F" w:rsidRPr="00776256" w:rsidRDefault="008A368F" w:rsidP="00FF0060">
      <w:pPr>
        <w:pStyle w:val="NoSpacing"/>
        <w:rPr>
          <w:rFonts w:cs="Tahoma"/>
          <w:b/>
          <w:i/>
        </w:rPr>
      </w:pPr>
      <w:r w:rsidRPr="00776256">
        <w:rPr>
          <w:rFonts w:cs="Tahoma"/>
          <w:b/>
          <w:i/>
        </w:rPr>
        <w:br w:type="page"/>
      </w:r>
    </w:p>
    <w:p w:rsidR="000258FF" w:rsidRPr="00776256" w:rsidRDefault="000258FF" w:rsidP="008A368F">
      <w:pPr>
        <w:pStyle w:val="NoSpacing"/>
        <w:spacing w:line="360" w:lineRule="auto"/>
        <w:jc w:val="center"/>
        <w:rPr>
          <w:rFonts w:cs="Tahoma"/>
          <w:b/>
          <w:i/>
        </w:rPr>
      </w:pPr>
      <w:r w:rsidRPr="00776256">
        <w:rPr>
          <w:rFonts w:cs="Tahoma"/>
          <w:b/>
          <w:i/>
        </w:rPr>
        <w:lastRenderedPageBreak/>
        <w:t>CENTRAL OREGON COMMUNITY COLLEGE</w:t>
      </w:r>
    </w:p>
    <w:p w:rsidR="000258FF" w:rsidRPr="00776256" w:rsidRDefault="00A36802" w:rsidP="008A368F">
      <w:pPr>
        <w:pStyle w:val="NoSpacing"/>
        <w:spacing w:line="360" w:lineRule="auto"/>
        <w:jc w:val="center"/>
        <w:rPr>
          <w:rFonts w:cs="Tahoma"/>
          <w:b/>
          <w:i/>
        </w:rPr>
      </w:pPr>
      <w:r w:rsidRPr="00776256">
        <w:rPr>
          <w:rFonts w:cs="Tahoma"/>
          <w:b/>
          <w:i/>
        </w:rPr>
        <w:t xml:space="preserve">Allied Health </w:t>
      </w:r>
      <w:r w:rsidR="000258FF" w:rsidRPr="00776256">
        <w:rPr>
          <w:rFonts w:cs="Tahoma"/>
          <w:b/>
          <w:i/>
        </w:rPr>
        <w:t>and Nursing Program</w:t>
      </w:r>
    </w:p>
    <w:p w:rsidR="000258FF" w:rsidRPr="00776256" w:rsidRDefault="000258FF" w:rsidP="008A368F">
      <w:pPr>
        <w:pStyle w:val="NoSpacing"/>
        <w:spacing w:line="360" w:lineRule="auto"/>
        <w:jc w:val="center"/>
        <w:rPr>
          <w:rFonts w:cs="Tahoma"/>
          <w:b/>
          <w:i/>
        </w:rPr>
      </w:pPr>
      <w:r w:rsidRPr="00776256">
        <w:rPr>
          <w:rFonts w:cs="Tahoma"/>
          <w:b/>
          <w:i/>
        </w:rPr>
        <w:t>Immunization Declination Form</w:t>
      </w:r>
    </w:p>
    <w:p w:rsidR="000258FF" w:rsidRPr="00776256" w:rsidRDefault="000258FF" w:rsidP="008A368F">
      <w:pPr>
        <w:pStyle w:val="NoSpacing"/>
        <w:spacing w:line="360" w:lineRule="auto"/>
        <w:jc w:val="center"/>
        <w:rPr>
          <w:rFonts w:cs="Tahoma"/>
          <w:b/>
          <w:i/>
        </w:rPr>
      </w:pPr>
    </w:p>
    <w:p w:rsidR="000258FF" w:rsidRPr="00776256" w:rsidRDefault="000258FF" w:rsidP="008A368F">
      <w:pPr>
        <w:pStyle w:val="NoSpacing"/>
        <w:spacing w:line="360" w:lineRule="auto"/>
        <w:rPr>
          <w:rFonts w:cs="Tahoma"/>
        </w:rPr>
      </w:pPr>
      <w:r w:rsidRPr="00776256">
        <w:rPr>
          <w:rFonts w:cs="Tahoma"/>
        </w:rPr>
        <w:t>Student Name __________________________________________________ Student ID</w:t>
      </w:r>
      <w:proofErr w:type="gramStart"/>
      <w:r w:rsidRPr="00776256">
        <w:rPr>
          <w:rFonts w:cs="Tahoma"/>
        </w:rPr>
        <w:t>#  _</w:t>
      </w:r>
      <w:proofErr w:type="gramEnd"/>
      <w:r w:rsidRPr="00776256">
        <w:rPr>
          <w:rFonts w:cs="Tahoma"/>
        </w:rPr>
        <w:t>____________</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8"/>
        <w:gridCol w:w="8790"/>
      </w:tblGrid>
      <w:tr w:rsidR="000258FF" w:rsidRPr="00776256" w:rsidTr="008D3E6D">
        <w:trPr>
          <w:trHeight w:val="4608"/>
        </w:trPr>
        <w:tc>
          <w:tcPr>
            <w:tcW w:w="10338" w:type="dxa"/>
            <w:gridSpan w:val="2"/>
            <w:tcBorders>
              <w:top w:val="nil"/>
              <w:left w:val="nil"/>
              <w:bottom w:val="single" w:sz="12" w:space="0" w:color="auto"/>
              <w:right w:val="nil"/>
            </w:tcBorders>
          </w:tcPr>
          <w:p w:rsidR="00AC3397" w:rsidRPr="00776256" w:rsidRDefault="00AC3397" w:rsidP="008A368F">
            <w:pPr>
              <w:autoSpaceDE w:val="0"/>
              <w:autoSpaceDN w:val="0"/>
              <w:adjustRightInd w:val="0"/>
              <w:spacing w:line="360" w:lineRule="auto"/>
              <w:rPr>
                <w:rFonts w:ascii="Tahoma" w:hAnsi="Tahoma" w:cs="Tahoma"/>
                <w:b/>
                <w:bCs/>
                <w:sz w:val="20"/>
                <w:szCs w:val="20"/>
              </w:rPr>
            </w:pPr>
            <w:r w:rsidRPr="00776256">
              <w:rPr>
                <w:rFonts w:ascii="Tahoma" w:hAnsi="Tahoma" w:cs="Tahoma"/>
                <w:b/>
                <w:bCs/>
                <w:sz w:val="20"/>
                <w:szCs w:val="20"/>
              </w:rPr>
              <w:t>Statement of Understanding</w:t>
            </w:r>
          </w:p>
          <w:p w:rsidR="008D3E6D" w:rsidRPr="00776256" w:rsidRDefault="00AC3397" w:rsidP="008A368F">
            <w:pPr>
              <w:autoSpaceDE w:val="0"/>
              <w:autoSpaceDN w:val="0"/>
              <w:adjustRightInd w:val="0"/>
              <w:spacing w:line="360" w:lineRule="auto"/>
              <w:rPr>
                <w:rFonts w:ascii="Tahoma" w:hAnsi="Tahoma" w:cs="Tahoma"/>
                <w:sz w:val="20"/>
                <w:szCs w:val="20"/>
              </w:rPr>
            </w:pPr>
            <w:r w:rsidRPr="00776256">
              <w:rPr>
                <w:rFonts w:ascii="Tahoma" w:hAnsi="Tahoma" w:cs="Tahoma"/>
                <w:sz w:val="20"/>
                <w:szCs w:val="20"/>
              </w:rPr>
              <w:t>I understand that I face possible exposure to contagious diseases in my clinical practicum experience, and at off</w:t>
            </w:r>
            <w:r w:rsidRPr="00776256">
              <w:rPr>
                <w:rFonts w:asciiTheme="minorHAnsi" w:hAnsiTheme="minorHAnsi" w:cs="Tahoma"/>
                <w:sz w:val="20"/>
                <w:szCs w:val="20"/>
              </w:rPr>
              <w:t>‐</w:t>
            </w:r>
            <w:r w:rsidRPr="00776256">
              <w:rPr>
                <w:rFonts w:ascii="Tahoma" w:hAnsi="Tahoma" w:cs="Tahoma"/>
                <w:sz w:val="20"/>
                <w:szCs w:val="20"/>
              </w:rPr>
              <w:t>campus, externship sites as a health professions student at Central Oregon Community College. This may place me at risk for acquiring preventable, communicable diseases. Appropriate college personnel have advised me to get appropriate vaccinations against these diseases. I understand that by declining the immunizations indicated below, I continue to be at risk for acquiring preventable illnesses. Because of clinical site requirements, I understand that I cannot waive the TB requirement and that clinical sites are under no obligation to accept a religious waiver. I release Central Oregon Community College and its related externship affiliates from all liability arising because of my refusal to receive required vaccinations.</w:t>
            </w:r>
          </w:p>
          <w:p w:rsidR="008D3E6D" w:rsidRPr="00776256" w:rsidRDefault="008D3E6D" w:rsidP="008A368F">
            <w:pPr>
              <w:autoSpaceDE w:val="0"/>
              <w:autoSpaceDN w:val="0"/>
              <w:adjustRightInd w:val="0"/>
              <w:spacing w:line="360" w:lineRule="auto"/>
              <w:rPr>
                <w:rFonts w:ascii="Tahoma" w:hAnsi="Tahoma" w:cs="Tahoma"/>
                <w:sz w:val="20"/>
                <w:szCs w:val="20"/>
              </w:rPr>
            </w:pPr>
          </w:p>
          <w:p w:rsidR="00AC3397" w:rsidRPr="00776256" w:rsidRDefault="00AC3397" w:rsidP="00A36802">
            <w:pPr>
              <w:pStyle w:val="NoSpacing"/>
              <w:rPr>
                <w:rFonts w:cs="Tahoma"/>
              </w:rPr>
            </w:pPr>
            <w:r w:rsidRPr="00776256">
              <w:rPr>
                <w:rFonts w:cs="Tahoma"/>
              </w:rPr>
              <w:t>___________________________________________________   __________________________</w:t>
            </w:r>
          </w:p>
          <w:p w:rsidR="00AC3397" w:rsidRPr="00776256" w:rsidRDefault="00AC3397" w:rsidP="00A36802">
            <w:pPr>
              <w:pStyle w:val="NoSpacing"/>
              <w:rPr>
                <w:rFonts w:cs="Tahoma"/>
              </w:rPr>
            </w:pPr>
            <w:r w:rsidRPr="00776256">
              <w:rPr>
                <w:rFonts w:cs="Tahoma"/>
              </w:rPr>
              <w:t xml:space="preserve">Student Signature                                                 </w:t>
            </w:r>
            <w:r w:rsidR="00A36802" w:rsidRPr="00776256">
              <w:rPr>
                <w:rFonts w:cs="Tahoma"/>
              </w:rPr>
              <w:t xml:space="preserve">                </w:t>
            </w:r>
            <w:r w:rsidRPr="00776256">
              <w:rPr>
                <w:rFonts w:cs="Tahoma"/>
              </w:rPr>
              <w:t xml:space="preserve">  Date</w:t>
            </w:r>
          </w:p>
        </w:tc>
      </w:tr>
      <w:tr w:rsidR="000258FF" w:rsidRPr="00776256" w:rsidTr="000258FF">
        <w:tc>
          <w:tcPr>
            <w:tcW w:w="1548" w:type="dxa"/>
            <w:tcBorders>
              <w:top w:val="single" w:sz="12" w:space="0" w:color="auto"/>
              <w:left w:val="nil"/>
              <w:bottom w:val="single" w:sz="12" w:space="0" w:color="auto"/>
              <w:right w:val="nil"/>
            </w:tcBorders>
            <w:hideMark/>
          </w:tcPr>
          <w:p w:rsidR="000258FF" w:rsidRPr="00776256" w:rsidRDefault="000258FF" w:rsidP="008A368F">
            <w:pPr>
              <w:pStyle w:val="NoSpacing"/>
              <w:spacing w:line="360" w:lineRule="auto"/>
              <w:rPr>
                <w:rFonts w:cs="Tahoma"/>
                <w:b/>
              </w:rPr>
            </w:pPr>
            <w:r w:rsidRPr="00776256">
              <w:rPr>
                <w:rFonts w:cs="Tahoma"/>
                <w:b/>
              </w:rPr>
              <w:t>Exempt</w:t>
            </w:r>
          </w:p>
          <w:p w:rsidR="000258FF" w:rsidRPr="00776256" w:rsidRDefault="000258FF" w:rsidP="008A368F">
            <w:pPr>
              <w:pStyle w:val="NoSpacing"/>
              <w:spacing w:line="360" w:lineRule="auto"/>
              <w:rPr>
                <w:rFonts w:cs="Tahoma"/>
              </w:rPr>
            </w:pPr>
            <w:r w:rsidRPr="00776256">
              <w:rPr>
                <w:rFonts w:cs="Tahoma"/>
                <w:b/>
              </w:rPr>
              <w:t>Medical</w:t>
            </w:r>
          </w:p>
        </w:tc>
        <w:tc>
          <w:tcPr>
            <w:tcW w:w="8790" w:type="dxa"/>
            <w:tcBorders>
              <w:top w:val="single" w:sz="12" w:space="0" w:color="auto"/>
              <w:left w:val="nil"/>
              <w:bottom w:val="single" w:sz="12" w:space="0" w:color="auto"/>
              <w:right w:val="nil"/>
            </w:tcBorders>
          </w:tcPr>
          <w:p w:rsidR="000258FF" w:rsidRPr="00776256" w:rsidRDefault="000258FF" w:rsidP="008A368F">
            <w:pPr>
              <w:pStyle w:val="NoSpacing"/>
              <w:spacing w:line="360" w:lineRule="auto"/>
              <w:rPr>
                <w:rFonts w:cs="Tahoma"/>
              </w:rPr>
            </w:pPr>
            <w:r w:rsidRPr="00776256">
              <w:rPr>
                <w:rFonts w:cs="Tahoma"/>
              </w:rPr>
              <w:t>For medical reasons the above listed student is exempt from (check all that apply):</w:t>
            </w:r>
          </w:p>
          <w:p w:rsidR="008D3E6D" w:rsidRPr="00776256" w:rsidRDefault="008D3E6D" w:rsidP="008A368F">
            <w:pPr>
              <w:pStyle w:val="NoSpacing"/>
              <w:spacing w:line="360" w:lineRule="auto"/>
              <w:rPr>
                <w:rFonts w:cs="Tahoma"/>
                <w:sz w:val="8"/>
              </w:rPr>
            </w:pPr>
          </w:p>
          <w:tbl>
            <w:tblPr>
              <w:tblStyle w:val="TableGrid"/>
              <w:tblW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2251"/>
              <w:gridCol w:w="450"/>
              <w:gridCol w:w="2431"/>
              <w:gridCol w:w="450"/>
              <w:gridCol w:w="1891"/>
            </w:tblGrid>
            <w:tr w:rsidR="000258FF" w:rsidRPr="00776256" w:rsidTr="008D3E6D">
              <w:trPr>
                <w:trHeight w:val="276"/>
              </w:trPr>
              <w:tc>
                <w:tcPr>
                  <w:tcW w:w="432"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251" w:type="dxa"/>
                  <w:vAlign w:val="bottom"/>
                  <w:hideMark/>
                </w:tcPr>
                <w:p w:rsidR="000258FF" w:rsidRPr="00776256" w:rsidRDefault="000258FF" w:rsidP="008A368F">
                  <w:pPr>
                    <w:pStyle w:val="NoSpacing"/>
                    <w:spacing w:line="360" w:lineRule="auto"/>
                    <w:rPr>
                      <w:rFonts w:cs="Tahoma"/>
                    </w:rPr>
                  </w:pPr>
                  <w:r w:rsidRPr="00776256">
                    <w:rPr>
                      <w:rFonts w:cs="Tahoma"/>
                    </w:rPr>
                    <w:t>MMR</w:t>
                  </w:r>
                </w:p>
              </w:tc>
              <w:tc>
                <w:tcPr>
                  <w:tcW w:w="450"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431" w:type="dxa"/>
                  <w:vAlign w:val="bottom"/>
                  <w:hideMark/>
                </w:tcPr>
                <w:p w:rsidR="000258FF" w:rsidRPr="00776256" w:rsidRDefault="000258FF" w:rsidP="008A368F">
                  <w:pPr>
                    <w:pStyle w:val="NoSpacing"/>
                    <w:spacing w:line="360" w:lineRule="auto"/>
                    <w:rPr>
                      <w:rFonts w:cs="Tahoma"/>
                    </w:rPr>
                  </w:pPr>
                  <w:r w:rsidRPr="00776256">
                    <w:rPr>
                      <w:rFonts w:cs="Tahoma"/>
                    </w:rPr>
                    <w:t>Varicella</w:t>
                  </w:r>
                </w:p>
              </w:tc>
              <w:tc>
                <w:tcPr>
                  <w:tcW w:w="450"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1891" w:type="dxa"/>
                  <w:vAlign w:val="bottom"/>
                  <w:hideMark/>
                </w:tcPr>
                <w:p w:rsidR="000258FF" w:rsidRPr="00776256" w:rsidRDefault="000258FF" w:rsidP="008A368F">
                  <w:pPr>
                    <w:pStyle w:val="NoSpacing"/>
                    <w:spacing w:line="360" w:lineRule="auto"/>
                    <w:rPr>
                      <w:rFonts w:cs="Tahoma"/>
                    </w:rPr>
                  </w:pPr>
                  <w:r w:rsidRPr="00776256">
                    <w:rPr>
                      <w:rFonts w:cs="Tahoma"/>
                    </w:rPr>
                    <w:t>Influenza</w:t>
                  </w:r>
                </w:p>
              </w:tc>
            </w:tr>
            <w:tr w:rsidR="000258FF" w:rsidRPr="00776256" w:rsidTr="008D3E6D">
              <w:trPr>
                <w:trHeight w:val="276"/>
              </w:trPr>
              <w:tc>
                <w:tcPr>
                  <w:tcW w:w="432"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251" w:type="dxa"/>
                  <w:vAlign w:val="bottom"/>
                  <w:hideMark/>
                </w:tcPr>
                <w:p w:rsidR="000258FF" w:rsidRPr="00776256" w:rsidRDefault="000258FF" w:rsidP="008A368F">
                  <w:pPr>
                    <w:pStyle w:val="NoSpacing"/>
                    <w:spacing w:line="360" w:lineRule="auto"/>
                    <w:rPr>
                      <w:rFonts w:cs="Tahoma"/>
                    </w:rPr>
                  </w:pPr>
                  <w:proofErr w:type="spellStart"/>
                  <w:r w:rsidRPr="00776256">
                    <w:rPr>
                      <w:rFonts w:cs="Tahoma"/>
                    </w:rPr>
                    <w:t>Hep</w:t>
                  </w:r>
                  <w:proofErr w:type="spellEnd"/>
                  <w:r w:rsidRPr="00776256">
                    <w:rPr>
                      <w:rFonts w:cs="Tahoma"/>
                    </w:rPr>
                    <w:t xml:space="preserve"> B</w:t>
                  </w:r>
                </w:p>
              </w:tc>
              <w:tc>
                <w:tcPr>
                  <w:tcW w:w="450"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431" w:type="dxa"/>
                  <w:vAlign w:val="bottom"/>
                  <w:hideMark/>
                </w:tcPr>
                <w:p w:rsidR="000258FF" w:rsidRPr="00776256" w:rsidRDefault="000258FF" w:rsidP="008A368F">
                  <w:pPr>
                    <w:pStyle w:val="NoSpacing"/>
                    <w:spacing w:line="360" w:lineRule="auto"/>
                    <w:rPr>
                      <w:rFonts w:cs="Tahoma"/>
                    </w:rPr>
                  </w:pPr>
                  <w:r w:rsidRPr="00776256">
                    <w:rPr>
                      <w:rFonts w:cs="Tahoma"/>
                    </w:rPr>
                    <w:t>Tdap</w:t>
                  </w:r>
                </w:p>
              </w:tc>
              <w:tc>
                <w:tcPr>
                  <w:tcW w:w="450" w:type="dxa"/>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1891" w:type="dxa"/>
                  <w:hideMark/>
                </w:tcPr>
                <w:p w:rsidR="000258FF" w:rsidRPr="00776256" w:rsidRDefault="000258FF" w:rsidP="008A368F">
                  <w:pPr>
                    <w:pStyle w:val="NoSpacing"/>
                    <w:spacing w:line="360" w:lineRule="auto"/>
                    <w:rPr>
                      <w:rFonts w:cs="Tahoma"/>
                    </w:rPr>
                  </w:pPr>
                  <w:r w:rsidRPr="00776256">
                    <w:rPr>
                      <w:rFonts w:cs="Tahoma"/>
                    </w:rPr>
                    <w:t>Tetanus</w:t>
                  </w:r>
                </w:p>
              </w:tc>
            </w:tr>
          </w:tbl>
          <w:p w:rsidR="000258FF" w:rsidRPr="00776256" w:rsidRDefault="000258FF" w:rsidP="008A368F">
            <w:pPr>
              <w:pStyle w:val="NoSpacing"/>
              <w:spacing w:line="360" w:lineRule="auto"/>
              <w:rPr>
                <w:rFonts w:cs="Tahoma"/>
                <w:sz w:val="12"/>
              </w:rPr>
            </w:pPr>
          </w:p>
          <w:p w:rsidR="000258FF" w:rsidRPr="00776256" w:rsidRDefault="000258FF" w:rsidP="008A368F">
            <w:pPr>
              <w:pStyle w:val="NoSpacing"/>
              <w:spacing w:line="360" w:lineRule="auto"/>
              <w:rPr>
                <w:rFonts w:cs="Tahoma"/>
              </w:rPr>
            </w:pPr>
            <w:r w:rsidRPr="00776256">
              <w:rPr>
                <w:rFonts w:cs="Tahoma"/>
              </w:rPr>
              <w:t>The student remains susceptible if exposed.</w:t>
            </w:r>
          </w:p>
          <w:p w:rsidR="008D3E6D" w:rsidRPr="00776256" w:rsidRDefault="008D3E6D" w:rsidP="008A368F">
            <w:pPr>
              <w:pStyle w:val="NoSpacing"/>
              <w:spacing w:line="360" w:lineRule="auto"/>
              <w:rPr>
                <w:rFonts w:cs="Tahoma"/>
                <w:sz w:val="12"/>
              </w:rPr>
            </w:pPr>
          </w:p>
          <w:p w:rsidR="000258FF" w:rsidRPr="00776256" w:rsidRDefault="000258FF" w:rsidP="008A368F">
            <w:pPr>
              <w:pStyle w:val="NoSpacing"/>
              <w:spacing w:line="360" w:lineRule="auto"/>
              <w:rPr>
                <w:rFonts w:cs="Tahoma"/>
              </w:rPr>
            </w:pPr>
            <w:r w:rsidRPr="00776256">
              <w:rPr>
                <w:rFonts w:cs="Tahoma"/>
              </w:rPr>
              <w:t>Medical reason: ______________________________________________________________</w:t>
            </w:r>
          </w:p>
          <w:p w:rsidR="000258FF" w:rsidRPr="00776256" w:rsidRDefault="000258FF" w:rsidP="008A368F">
            <w:pPr>
              <w:pStyle w:val="NoSpacing"/>
              <w:spacing w:line="360" w:lineRule="auto"/>
              <w:rPr>
                <w:rFonts w:cs="Tahoma"/>
                <w:sz w:val="14"/>
              </w:rPr>
            </w:pPr>
          </w:p>
          <w:p w:rsidR="000258FF" w:rsidRPr="00776256" w:rsidRDefault="000258FF" w:rsidP="008A368F">
            <w:pPr>
              <w:pStyle w:val="NoSpacing"/>
              <w:spacing w:line="360" w:lineRule="auto"/>
              <w:rPr>
                <w:rFonts w:cs="Tahoma"/>
              </w:rPr>
            </w:pPr>
            <w:r w:rsidRPr="00776256">
              <w:rPr>
                <w:rFonts w:cs="Tahoma"/>
              </w:rPr>
              <w:t>_______________________________________________________     __________________</w:t>
            </w:r>
          </w:p>
          <w:p w:rsidR="000258FF" w:rsidRPr="00776256" w:rsidRDefault="000258FF" w:rsidP="008A368F">
            <w:pPr>
              <w:pStyle w:val="NoSpacing"/>
              <w:spacing w:line="360" w:lineRule="auto"/>
              <w:rPr>
                <w:rFonts w:cs="Tahoma"/>
              </w:rPr>
            </w:pPr>
            <w:r w:rsidRPr="00776256">
              <w:rPr>
                <w:rFonts w:cs="Tahoma"/>
              </w:rPr>
              <w:t xml:space="preserve"> Signature of Health Care Provider</w:t>
            </w:r>
            <w:r w:rsidRPr="00776256">
              <w:rPr>
                <w:rFonts w:cs="Tahoma"/>
              </w:rPr>
              <w:tab/>
            </w:r>
            <w:r w:rsidRPr="00776256">
              <w:rPr>
                <w:rFonts w:cs="Tahoma"/>
              </w:rPr>
              <w:tab/>
              <w:t xml:space="preserve">                                 Date</w:t>
            </w:r>
          </w:p>
          <w:p w:rsidR="000258FF" w:rsidRPr="00776256" w:rsidRDefault="000258FF" w:rsidP="008A368F">
            <w:pPr>
              <w:pStyle w:val="NoSpacing"/>
              <w:spacing w:line="360" w:lineRule="auto"/>
              <w:rPr>
                <w:rFonts w:cs="Tahoma"/>
                <w:sz w:val="12"/>
              </w:rPr>
            </w:pPr>
          </w:p>
          <w:p w:rsidR="000258FF" w:rsidRPr="00776256" w:rsidRDefault="000258FF" w:rsidP="008A368F">
            <w:pPr>
              <w:pStyle w:val="NoSpacing"/>
              <w:spacing w:line="360" w:lineRule="auto"/>
              <w:rPr>
                <w:rFonts w:cs="Tahoma"/>
              </w:rPr>
            </w:pPr>
            <w:r w:rsidRPr="00776256">
              <w:rPr>
                <w:rFonts w:cs="Tahoma"/>
              </w:rPr>
              <w:t xml:space="preserve">_______ A signed physician statement verifying the medical reason for not receiving the immunization(s) </w:t>
            </w:r>
            <w:proofErr w:type="gramStart"/>
            <w:r w:rsidRPr="00776256">
              <w:rPr>
                <w:rFonts w:cs="Tahoma"/>
              </w:rPr>
              <w:t>is attached</w:t>
            </w:r>
            <w:proofErr w:type="gramEnd"/>
            <w:r w:rsidRPr="00776256">
              <w:rPr>
                <w:rFonts w:cs="Tahoma"/>
              </w:rPr>
              <w:t>, in lieu of the above signature.</w:t>
            </w:r>
          </w:p>
        </w:tc>
      </w:tr>
      <w:tr w:rsidR="000258FF" w:rsidRPr="00776256" w:rsidTr="00776256">
        <w:trPr>
          <w:trHeight w:val="2319"/>
        </w:trPr>
        <w:tc>
          <w:tcPr>
            <w:tcW w:w="1548" w:type="dxa"/>
            <w:tcBorders>
              <w:top w:val="single" w:sz="12" w:space="0" w:color="auto"/>
              <w:left w:val="nil"/>
              <w:bottom w:val="nil"/>
              <w:right w:val="nil"/>
            </w:tcBorders>
            <w:hideMark/>
          </w:tcPr>
          <w:p w:rsidR="000258FF" w:rsidRPr="00776256" w:rsidRDefault="000258FF" w:rsidP="008A368F">
            <w:pPr>
              <w:pStyle w:val="NoSpacing"/>
              <w:spacing w:line="360" w:lineRule="auto"/>
              <w:rPr>
                <w:rFonts w:cs="Tahoma"/>
                <w:b/>
              </w:rPr>
            </w:pPr>
            <w:r w:rsidRPr="00776256">
              <w:rPr>
                <w:rFonts w:cs="Tahoma"/>
                <w:b/>
              </w:rPr>
              <w:t>Exempt</w:t>
            </w:r>
          </w:p>
          <w:p w:rsidR="000258FF" w:rsidRPr="00776256" w:rsidRDefault="000258FF" w:rsidP="008A368F">
            <w:pPr>
              <w:pStyle w:val="NoSpacing"/>
              <w:spacing w:line="360" w:lineRule="auto"/>
              <w:rPr>
                <w:rFonts w:cs="Tahoma"/>
              </w:rPr>
            </w:pPr>
            <w:r w:rsidRPr="00776256">
              <w:rPr>
                <w:rFonts w:cs="Tahoma"/>
                <w:b/>
              </w:rPr>
              <w:t>Religious</w:t>
            </w:r>
          </w:p>
        </w:tc>
        <w:tc>
          <w:tcPr>
            <w:tcW w:w="8790" w:type="dxa"/>
            <w:tcBorders>
              <w:top w:val="single" w:sz="12" w:space="0" w:color="auto"/>
              <w:left w:val="nil"/>
              <w:bottom w:val="nil"/>
              <w:right w:val="nil"/>
            </w:tcBorders>
          </w:tcPr>
          <w:p w:rsidR="000258FF" w:rsidRPr="00776256" w:rsidRDefault="000258FF" w:rsidP="008A368F">
            <w:pPr>
              <w:pStyle w:val="NoSpacing"/>
              <w:spacing w:line="360" w:lineRule="auto"/>
              <w:rPr>
                <w:rFonts w:cs="Tahoma"/>
              </w:rPr>
            </w:pPr>
            <w:r w:rsidRPr="00776256">
              <w:rPr>
                <w:rFonts w:cs="Tahoma"/>
              </w:rPr>
              <w:t>Because of religious beliefs, I waive the following vaccination(s):</w:t>
            </w:r>
          </w:p>
          <w:p w:rsidR="008D3E6D" w:rsidRPr="00776256" w:rsidRDefault="008D3E6D" w:rsidP="008A368F">
            <w:pPr>
              <w:pStyle w:val="NoSpacing"/>
              <w:spacing w:line="360" w:lineRule="auto"/>
              <w:rPr>
                <w:rFonts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
              <w:gridCol w:w="2160"/>
              <w:gridCol w:w="540"/>
              <w:gridCol w:w="2430"/>
              <w:gridCol w:w="450"/>
              <w:gridCol w:w="1535"/>
            </w:tblGrid>
            <w:tr w:rsidR="000258FF" w:rsidRPr="00776256">
              <w:tc>
                <w:tcPr>
                  <w:tcW w:w="517"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160" w:type="dxa"/>
                  <w:vAlign w:val="bottom"/>
                  <w:hideMark/>
                </w:tcPr>
                <w:p w:rsidR="000258FF" w:rsidRPr="00776256" w:rsidRDefault="000258FF" w:rsidP="008A368F">
                  <w:pPr>
                    <w:pStyle w:val="NoSpacing"/>
                    <w:spacing w:line="360" w:lineRule="auto"/>
                    <w:rPr>
                      <w:rFonts w:cs="Tahoma"/>
                    </w:rPr>
                  </w:pPr>
                  <w:r w:rsidRPr="00776256">
                    <w:rPr>
                      <w:rFonts w:cs="Tahoma"/>
                    </w:rPr>
                    <w:t>MMR</w:t>
                  </w:r>
                </w:p>
              </w:tc>
              <w:tc>
                <w:tcPr>
                  <w:tcW w:w="540"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430" w:type="dxa"/>
                  <w:vAlign w:val="bottom"/>
                  <w:hideMark/>
                </w:tcPr>
                <w:p w:rsidR="000258FF" w:rsidRPr="00776256" w:rsidRDefault="000258FF" w:rsidP="008A368F">
                  <w:pPr>
                    <w:pStyle w:val="NoSpacing"/>
                    <w:spacing w:line="360" w:lineRule="auto"/>
                    <w:rPr>
                      <w:rFonts w:cs="Tahoma"/>
                    </w:rPr>
                  </w:pPr>
                  <w:r w:rsidRPr="00776256">
                    <w:rPr>
                      <w:rFonts w:cs="Tahoma"/>
                    </w:rPr>
                    <w:t>Varicella</w:t>
                  </w:r>
                </w:p>
              </w:tc>
              <w:tc>
                <w:tcPr>
                  <w:tcW w:w="450"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1535" w:type="dxa"/>
                  <w:vAlign w:val="bottom"/>
                  <w:hideMark/>
                </w:tcPr>
                <w:p w:rsidR="000258FF" w:rsidRPr="00776256" w:rsidRDefault="000258FF" w:rsidP="008A368F">
                  <w:pPr>
                    <w:pStyle w:val="NoSpacing"/>
                    <w:spacing w:line="360" w:lineRule="auto"/>
                    <w:rPr>
                      <w:rFonts w:cs="Tahoma"/>
                    </w:rPr>
                  </w:pPr>
                  <w:r w:rsidRPr="00776256">
                    <w:rPr>
                      <w:rFonts w:cs="Tahoma"/>
                    </w:rPr>
                    <w:t>Influenza</w:t>
                  </w:r>
                </w:p>
              </w:tc>
            </w:tr>
            <w:tr w:rsidR="000258FF" w:rsidRPr="00776256">
              <w:tc>
                <w:tcPr>
                  <w:tcW w:w="517"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160" w:type="dxa"/>
                  <w:vAlign w:val="bottom"/>
                  <w:hideMark/>
                </w:tcPr>
                <w:p w:rsidR="000258FF" w:rsidRPr="00776256" w:rsidRDefault="000258FF" w:rsidP="008A368F">
                  <w:pPr>
                    <w:pStyle w:val="NoSpacing"/>
                    <w:spacing w:line="360" w:lineRule="auto"/>
                    <w:rPr>
                      <w:rFonts w:cs="Tahoma"/>
                    </w:rPr>
                  </w:pPr>
                  <w:proofErr w:type="spellStart"/>
                  <w:r w:rsidRPr="00776256">
                    <w:rPr>
                      <w:rFonts w:cs="Tahoma"/>
                    </w:rPr>
                    <w:t>Hep</w:t>
                  </w:r>
                  <w:proofErr w:type="spellEnd"/>
                  <w:r w:rsidRPr="00776256">
                    <w:rPr>
                      <w:rFonts w:cs="Tahoma"/>
                    </w:rPr>
                    <w:t xml:space="preserve"> B</w:t>
                  </w:r>
                </w:p>
              </w:tc>
              <w:tc>
                <w:tcPr>
                  <w:tcW w:w="540"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2430" w:type="dxa"/>
                  <w:vAlign w:val="bottom"/>
                  <w:hideMark/>
                </w:tcPr>
                <w:p w:rsidR="000258FF" w:rsidRPr="00776256" w:rsidRDefault="000258FF" w:rsidP="008A368F">
                  <w:pPr>
                    <w:pStyle w:val="NoSpacing"/>
                    <w:spacing w:line="360" w:lineRule="auto"/>
                    <w:rPr>
                      <w:rFonts w:cs="Tahoma"/>
                    </w:rPr>
                  </w:pPr>
                  <w:r w:rsidRPr="00776256">
                    <w:rPr>
                      <w:rFonts w:cs="Tahoma"/>
                    </w:rPr>
                    <w:t>Tdap</w:t>
                  </w:r>
                </w:p>
              </w:tc>
              <w:tc>
                <w:tcPr>
                  <w:tcW w:w="450" w:type="dxa"/>
                  <w:vAlign w:val="bottom"/>
                  <w:hideMark/>
                </w:tcPr>
                <w:p w:rsidR="000258FF" w:rsidRPr="00776256" w:rsidRDefault="000258FF" w:rsidP="008A368F">
                  <w:pPr>
                    <w:pStyle w:val="NoSpacing"/>
                    <w:spacing w:line="360" w:lineRule="auto"/>
                    <w:rPr>
                      <w:rFonts w:cs="Tahoma"/>
                    </w:rPr>
                  </w:pPr>
                  <w:r w:rsidRPr="00776256">
                    <w:rPr>
                      <w:rFonts w:cs="Tahoma"/>
                    </w:rPr>
                    <w:sym w:font="Wingdings" w:char="006F"/>
                  </w:r>
                </w:p>
              </w:tc>
              <w:tc>
                <w:tcPr>
                  <w:tcW w:w="1535" w:type="dxa"/>
                  <w:vAlign w:val="bottom"/>
                  <w:hideMark/>
                </w:tcPr>
                <w:p w:rsidR="000258FF" w:rsidRPr="00776256" w:rsidRDefault="000258FF" w:rsidP="008A368F">
                  <w:pPr>
                    <w:pStyle w:val="NoSpacing"/>
                    <w:spacing w:line="360" w:lineRule="auto"/>
                    <w:rPr>
                      <w:rFonts w:cs="Tahoma"/>
                    </w:rPr>
                  </w:pPr>
                  <w:r w:rsidRPr="00776256">
                    <w:rPr>
                      <w:rFonts w:cs="Tahoma"/>
                    </w:rPr>
                    <w:t>Tetanus</w:t>
                  </w:r>
                </w:p>
              </w:tc>
            </w:tr>
          </w:tbl>
          <w:p w:rsidR="000258FF" w:rsidRPr="00776256" w:rsidRDefault="000258FF" w:rsidP="008A368F">
            <w:pPr>
              <w:pStyle w:val="NoSpacing"/>
              <w:spacing w:line="360" w:lineRule="auto"/>
              <w:rPr>
                <w:rFonts w:cs="Tahoma"/>
              </w:rPr>
            </w:pPr>
          </w:p>
          <w:p w:rsidR="000258FF" w:rsidRPr="00776256" w:rsidRDefault="000258FF" w:rsidP="008A368F">
            <w:pPr>
              <w:pStyle w:val="NoSpacing"/>
              <w:spacing w:line="360" w:lineRule="auto"/>
              <w:rPr>
                <w:rFonts w:cs="Tahoma"/>
              </w:rPr>
            </w:pPr>
            <w:r w:rsidRPr="00776256">
              <w:rPr>
                <w:rFonts w:cs="Tahoma"/>
              </w:rPr>
              <w:t>________________________</w:t>
            </w:r>
            <w:r w:rsidR="00AC3397" w:rsidRPr="00776256">
              <w:rPr>
                <w:rFonts w:cs="Tahoma"/>
              </w:rPr>
              <w:t xml:space="preserve">______________________________    </w:t>
            </w:r>
            <w:r w:rsidRPr="00776256">
              <w:rPr>
                <w:rFonts w:cs="Tahoma"/>
              </w:rPr>
              <w:t>___________________</w:t>
            </w:r>
          </w:p>
          <w:p w:rsidR="000258FF" w:rsidRPr="00776256" w:rsidRDefault="000258FF" w:rsidP="008A368F">
            <w:pPr>
              <w:pStyle w:val="NoSpacing"/>
              <w:spacing w:line="360" w:lineRule="auto"/>
              <w:rPr>
                <w:rFonts w:cs="Tahoma"/>
              </w:rPr>
            </w:pPr>
            <w:r w:rsidRPr="00776256">
              <w:rPr>
                <w:rFonts w:cs="Tahoma"/>
              </w:rPr>
              <w:t>Student Sign</w:t>
            </w:r>
            <w:r w:rsidR="00AC3397" w:rsidRPr="00776256">
              <w:rPr>
                <w:rFonts w:cs="Tahoma"/>
              </w:rPr>
              <w:t>ature</w:t>
            </w:r>
            <w:r w:rsidR="00AC3397" w:rsidRPr="00776256">
              <w:rPr>
                <w:rFonts w:cs="Tahoma"/>
              </w:rPr>
              <w:tab/>
            </w:r>
            <w:r w:rsidR="00AC3397" w:rsidRPr="00776256">
              <w:rPr>
                <w:rFonts w:cs="Tahoma"/>
              </w:rPr>
              <w:tab/>
            </w:r>
            <w:r w:rsidR="00AC3397" w:rsidRPr="00776256">
              <w:rPr>
                <w:rFonts w:cs="Tahoma"/>
              </w:rPr>
              <w:tab/>
            </w:r>
            <w:r w:rsidR="00AC3397" w:rsidRPr="00776256">
              <w:rPr>
                <w:rFonts w:cs="Tahoma"/>
              </w:rPr>
              <w:tab/>
            </w:r>
            <w:r w:rsidR="00AC3397" w:rsidRPr="00776256">
              <w:rPr>
                <w:rFonts w:cs="Tahoma"/>
              </w:rPr>
              <w:tab/>
              <w:t xml:space="preserve">                 </w:t>
            </w:r>
            <w:r w:rsidRPr="00776256">
              <w:rPr>
                <w:rFonts w:cs="Tahoma"/>
              </w:rPr>
              <w:t xml:space="preserve">  Date</w:t>
            </w:r>
          </w:p>
        </w:tc>
      </w:tr>
    </w:tbl>
    <w:p w:rsidR="000258FF" w:rsidRPr="00776256" w:rsidRDefault="000258FF" w:rsidP="00776256">
      <w:pPr>
        <w:spacing w:line="360" w:lineRule="auto"/>
        <w:rPr>
          <w:rFonts w:ascii="Tahoma" w:hAnsi="Tahoma" w:cs="Tahoma"/>
          <w:b/>
          <w:sz w:val="20"/>
          <w:szCs w:val="20"/>
        </w:rPr>
      </w:pPr>
    </w:p>
    <w:sectPr w:rsidR="000258FF" w:rsidRPr="00776256" w:rsidSect="00B30712">
      <w:pgSz w:w="12240" w:h="15840" w:code="1"/>
      <w:pgMar w:top="864"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9F" w:rsidRDefault="00C10B9F" w:rsidP="00D76974">
      <w:r>
        <w:separator/>
      </w:r>
    </w:p>
  </w:endnote>
  <w:endnote w:type="continuationSeparator" w:id="0">
    <w:p w:rsidR="00C10B9F" w:rsidRDefault="00C10B9F" w:rsidP="00D7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9F" w:rsidRDefault="00C10B9F" w:rsidP="00D76974">
      <w:r>
        <w:separator/>
      </w:r>
    </w:p>
  </w:footnote>
  <w:footnote w:type="continuationSeparator" w:id="0">
    <w:p w:rsidR="00C10B9F" w:rsidRDefault="00C10B9F" w:rsidP="00D76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97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553A8F"/>
    <w:multiLevelType w:val="multilevel"/>
    <w:tmpl w:val="A0B244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i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DC5F88"/>
    <w:multiLevelType w:val="hybridMultilevel"/>
    <w:tmpl w:val="68A6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A49DF"/>
    <w:multiLevelType w:val="hybridMultilevel"/>
    <w:tmpl w:val="51267C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A20A4"/>
    <w:multiLevelType w:val="hybridMultilevel"/>
    <w:tmpl w:val="E9F4CB0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E7827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1F7040B7"/>
    <w:multiLevelType w:val="multilevel"/>
    <w:tmpl w:val="4FB8CEE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1C11C35"/>
    <w:multiLevelType w:val="hybridMultilevel"/>
    <w:tmpl w:val="A5960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B861B1"/>
    <w:multiLevelType w:val="hybridMultilevel"/>
    <w:tmpl w:val="2872E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86A3E"/>
    <w:multiLevelType w:val="hybridMultilevel"/>
    <w:tmpl w:val="2D3C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90370E"/>
    <w:multiLevelType w:val="hybridMultilevel"/>
    <w:tmpl w:val="94CA7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4124E"/>
    <w:multiLevelType w:val="hybridMultilevel"/>
    <w:tmpl w:val="DD1E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0"/>
  </w:num>
  <w:num w:numId="6">
    <w:abstractNumId w:val="2"/>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86"/>
    <w:rsid w:val="00016815"/>
    <w:rsid w:val="000258FF"/>
    <w:rsid w:val="00056802"/>
    <w:rsid w:val="000766BE"/>
    <w:rsid w:val="00085325"/>
    <w:rsid w:val="000B65E4"/>
    <w:rsid w:val="000E029B"/>
    <w:rsid w:val="00123716"/>
    <w:rsid w:val="00153497"/>
    <w:rsid w:val="00154413"/>
    <w:rsid w:val="00260AF2"/>
    <w:rsid w:val="00297D64"/>
    <w:rsid w:val="00320F77"/>
    <w:rsid w:val="00330CCE"/>
    <w:rsid w:val="00396090"/>
    <w:rsid w:val="00431832"/>
    <w:rsid w:val="00434005"/>
    <w:rsid w:val="00444581"/>
    <w:rsid w:val="00444BE4"/>
    <w:rsid w:val="0046047D"/>
    <w:rsid w:val="004670B0"/>
    <w:rsid w:val="00470172"/>
    <w:rsid w:val="004B09D3"/>
    <w:rsid w:val="00561CED"/>
    <w:rsid w:val="005A48CE"/>
    <w:rsid w:val="005B6245"/>
    <w:rsid w:val="006C4539"/>
    <w:rsid w:val="00711974"/>
    <w:rsid w:val="00722E2B"/>
    <w:rsid w:val="00776256"/>
    <w:rsid w:val="007925B3"/>
    <w:rsid w:val="007A1CF1"/>
    <w:rsid w:val="007A26AE"/>
    <w:rsid w:val="007C7229"/>
    <w:rsid w:val="008A368F"/>
    <w:rsid w:val="008B2CCA"/>
    <w:rsid w:val="008C0FB2"/>
    <w:rsid w:val="008D3E6D"/>
    <w:rsid w:val="008F64E9"/>
    <w:rsid w:val="009502F2"/>
    <w:rsid w:val="009547DE"/>
    <w:rsid w:val="00981A07"/>
    <w:rsid w:val="009B33F6"/>
    <w:rsid w:val="00A1507B"/>
    <w:rsid w:val="00A2109B"/>
    <w:rsid w:val="00A36802"/>
    <w:rsid w:val="00A43F40"/>
    <w:rsid w:val="00A55894"/>
    <w:rsid w:val="00A74F8A"/>
    <w:rsid w:val="00AC3397"/>
    <w:rsid w:val="00AE1EBE"/>
    <w:rsid w:val="00B0594F"/>
    <w:rsid w:val="00B30712"/>
    <w:rsid w:val="00B3703F"/>
    <w:rsid w:val="00B47378"/>
    <w:rsid w:val="00B575BB"/>
    <w:rsid w:val="00BC6986"/>
    <w:rsid w:val="00C035E8"/>
    <w:rsid w:val="00C105F6"/>
    <w:rsid w:val="00C10B9F"/>
    <w:rsid w:val="00C271FD"/>
    <w:rsid w:val="00C35C0B"/>
    <w:rsid w:val="00C732BE"/>
    <w:rsid w:val="00CA1BF5"/>
    <w:rsid w:val="00CD1E06"/>
    <w:rsid w:val="00D22046"/>
    <w:rsid w:val="00D56700"/>
    <w:rsid w:val="00D76974"/>
    <w:rsid w:val="00DA5DD5"/>
    <w:rsid w:val="00DE2C50"/>
    <w:rsid w:val="00DE36E1"/>
    <w:rsid w:val="00E03973"/>
    <w:rsid w:val="00E25A33"/>
    <w:rsid w:val="00E66C1E"/>
    <w:rsid w:val="00E702CE"/>
    <w:rsid w:val="00F81E2F"/>
    <w:rsid w:val="00FC4D9F"/>
    <w:rsid w:val="00FD4D62"/>
    <w:rsid w:val="00FF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986"/>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29B"/>
    <w:rPr>
      <w:color w:val="0000FF"/>
      <w:u w:val="single"/>
    </w:rPr>
  </w:style>
  <w:style w:type="paragraph" w:styleId="ListParagraph">
    <w:name w:val="List Paragraph"/>
    <w:basedOn w:val="Normal"/>
    <w:qFormat/>
    <w:rsid w:val="000E029B"/>
    <w:pPr>
      <w:spacing w:after="200" w:line="276" w:lineRule="auto"/>
      <w:ind w:left="720"/>
      <w:contextualSpacing/>
    </w:pPr>
    <w:rPr>
      <w:rFonts w:eastAsia="Times New Roman"/>
    </w:rPr>
  </w:style>
  <w:style w:type="paragraph" w:styleId="NoSpacing">
    <w:name w:val="No Spacing"/>
    <w:link w:val="NoSpacingChar"/>
    <w:uiPriority w:val="1"/>
    <w:qFormat/>
    <w:rsid w:val="000E029B"/>
    <w:rPr>
      <w:rFonts w:ascii="Tahoma" w:eastAsia="Times New Roman" w:hAnsi="Tahoma" w:cs="Times New Roman"/>
      <w:sz w:val="20"/>
      <w:szCs w:val="20"/>
    </w:rPr>
  </w:style>
  <w:style w:type="paragraph" w:customStyle="1" w:styleId="Default">
    <w:name w:val="Default"/>
    <w:rsid w:val="000E029B"/>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029B"/>
    <w:rPr>
      <w:rFonts w:ascii="Tahoma" w:hAnsi="Tahoma" w:cs="Tahoma"/>
      <w:sz w:val="16"/>
      <w:szCs w:val="16"/>
    </w:rPr>
  </w:style>
  <w:style w:type="character" w:customStyle="1" w:styleId="BalloonTextChar">
    <w:name w:val="Balloon Text Char"/>
    <w:basedOn w:val="DefaultParagraphFont"/>
    <w:link w:val="BalloonText"/>
    <w:uiPriority w:val="99"/>
    <w:semiHidden/>
    <w:rsid w:val="000E029B"/>
    <w:rPr>
      <w:rFonts w:ascii="Tahoma" w:hAnsi="Tahoma" w:cs="Tahoma"/>
      <w:sz w:val="16"/>
      <w:szCs w:val="16"/>
    </w:rPr>
  </w:style>
  <w:style w:type="character" w:customStyle="1" w:styleId="NoSpacingChar">
    <w:name w:val="No Spacing Char"/>
    <w:basedOn w:val="DefaultParagraphFont"/>
    <w:link w:val="NoSpacing"/>
    <w:uiPriority w:val="1"/>
    <w:rsid w:val="00123716"/>
    <w:rPr>
      <w:rFonts w:ascii="Tahoma" w:eastAsia="Times New Roman" w:hAnsi="Tahoma" w:cs="Times New Roman"/>
      <w:sz w:val="20"/>
      <w:szCs w:val="20"/>
    </w:rPr>
  </w:style>
  <w:style w:type="table" w:styleId="TableGrid">
    <w:name w:val="Table Grid"/>
    <w:basedOn w:val="TableNormal"/>
    <w:uiPriority w:val="59"/>
    <w:rsid w:val="00260AF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76974"/>
    <w:pPr>
      <w:tabs>
        <w:tab w:val="center" w:pos="4680"/>
        <w:tab w:val="right" w:pos="9360"/>
      </w:tabs>
    </w:pPr>
  </w:style>
  <w:style w:type="character" w:customStyle="1" w:styleId="HeaderChar">
    <w:name w:val="Header Char"/>
    <w:basedOn w:val="DefaultParagraphFont"/>
    <w:link w:val="Header"/>
    <w:uiPriority w:val="99"/>
    <w:semiHidden/>
    <w:rsid w:val="00D76974"/>
    <w:rPr>
      <w:rFonts w:ascii="Calibri" w:hAnsi="Calibri" w:cs="Times New Roman"/>
    </w:rPr>
  </w:style>
  <w:style w:type="paragraph" w:styleId="Footer">
    <w:name w:val="footer"/>
    <w:basedOn w:val="Normal"/>
    <w:link w:val="FooterChar"/>
    <w:uiPriority w:val="99"/>
    <w:semiHidden/>
    <w:unhideWhenUsed/>
    <w:rsid w:val="00D76974"/>
    <w:pPr>
      <w:tabs>
        <w:tab w:val="center" w:pos="4680"/>
        <w:tab w:val="right" w:pos="9360"/>
      </w:tabs>
    </w:pPr>
  </w:style>
  <w:style w:type="character" w:customStyle="1" w:styleId="FooterChar">
    <w:name w:val="Footer Char"/>
    <w:basedOn w:val="DefaultParagraphFont"/>
    <w:link w:val="Footer"/>
    <w:uiPriority w:val="99"/>
    <w:semiHidden/>
    <w:rsid w:val="00D7697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986"/>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29B"/>
    <w:rPr>
      <w:color w:val="0000FF"/>
      <w:u w:val="single"/>
    </w:rPr>
  </w:style>
  <w:style w:type="paragraph" w:styleId="ListParagraph">
    <w:name w:val="List Paragraph"/>
    <w:basedOn w:val="Normal"/>
    <w:qFormat/>
    <w:rsid w:val="000E029B"/>
    <w:pPr>
      <w:spacing w:after="200" w:line="276" w:lineRule="auto"/>
      <w:ind w:left="720"/>
      <w:contextualSpacing/>
    </w:pPr>
    <w:rPr>
      <w:rFonts w:eastAsia="Times New Roman"/>
    </w:rPr>
  </w:style>
  <w:style w:type="paragraph" w:styleId="NoSpacing">
    <w:name w:val="No Spacing"/>
    <w:link w:val="NoSpacingChar"/>
    <w:uiPriority w:val="1"/>
    <w:qFormat/>
    <w:rsid w:val="000E029B"/>
    <w:rPr>
      <w:rFonts w:ascii="Tahoma" w:eastAsia="Times New Roman" w:hAnsi="Tahoma" w:cs="Times New Roman"/>
      <w:sz w:val="20"/>
      <w:szCs w:val="20"/>
    </w:rPr>
  </w:style>
  <w:style w:type="paragraph" w:customStyle="1" w:styleId="Default">
    <w:name w:val="Default"/>
    <w:rsid w:val="000E029B"/>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029B"/>
    <w:rPr>
      <w:rFonts w:ascii="Tahoma" w:hAnsi="Tahoma" w:cs="Tahoma"/>
      <w:sz w:val="16"/>
      <w:szCs w:val="16"/>
    </w:rPr>
  </w:style>
  <w:style w:type="character" w:customStyle="1" w:styleId="BalloonTextChar">
    <w:name w:val="Balloon Text Char"/>
    <w:basedOn w:val="DefaultParagraphFont"/>
    <w:link w:val="BalloonText"/>
    <w:uiPriority w:val="99"/>
    <w:semiHidden/>
    <w:rsid w:val="000E029B"/>
    <w:rPr>
      <w:rFonts w:ascii="Tahoma" w:hAnsi="Tahoma" w:cs="Tahoma"/>
      <w:sz w:val="16"/>
      <w:szCs w:val="16"/>
    </w:rPr>
  </w:style>
  <w:style w:type="character" w:customStyle="1" w:styleId="NoSpacingChar">
    <w:name w:val="No Spacing Char"/>
    <w:basedOn w:val="DefaultParagraphFont"/>
    <w:link w:val="NoSpacing"/>
    <w:uiPriority w:val="1"/>
    <w:rsid w:val="00123716"/>
    <w:rPr>
      <w:rFonts w:ascii="Tahoma" w:eastAsia="Times New Roman" w:hAnsi="Tahoma" w:cs="Times New Roman"/>
      <w:sz w:val="20"/>
      <w:szCs w:val="20"/>
    </w:rPr>
  </w:style>
  <w:style w:type="table" w:styleId="TableGrid">
    <w:name w:val="Table Grid"/>
    <w:basedOn w:val="TableNormal"/>
    <w:uiPriority w:val="59"/>
    <w:rsid w:val="00260AF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76974"/>
    <w:pPr>
      <w:tabs>
        <w:tab w:val="center" w:pos="4680"/>
        <w:tab w:val="right" w:pos="9360"/>
      </w:tabs>
    </w:pPr>
  </w:style>
  <w:style w:type="character" w:customStyle="1" w:styleId="HeaderChar">
    <w:name w:val="Header Char"/>
    <w:basedOn w:val="DefaultParagraphFont"/>
    <w:link w:val="Header"/>
    <w:uiPriority w:val="99"/>
    <w:semiHidden/>
    <w:rsid w:val="00D76974"/>
    <w:rPr>
      <w:rFonts w:ascii="Calibri" w:hAnsi="Calibri" w:cs="Times New Roman"/>
    </w:rPr>
  </w:style>
  <w:style w:type="paragraph" w:styleId="Footer">
    <w:name w:val="footer"/>
    <w:basedOn w:val="Normal"/>
    <w:link w:val="FooterChar"/>
    <w:uiPriority w:val="99"/>
    <w:semiHidden/>
    <w:unhideWhenUsed/>
    <w:rsid w:val="00D76974"/>
    <w:pPr>
      <w:tabs>
        <w:tab w:val="center" w:pos="4680"/>
        <w:tab w:val="right" w:pos="9360"/>
      </w:tabs>
    </w:pPr>
  </w:style>
  <w:style w:type="character" w:customStyle="1" w:styleId="FooterChar">
    <w:name w:val="Footer Char"/>
    <w:basedOn w:val="DefaultParagraphFont"/>
    <w:link w:val="Footer"/>
    <w:uiPriority w:val="99"/>
    <w:semiHidden/>
    <w:rsid w:val="00D7697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7889">
      <w:bodyDiv w:val="1"/>
      <w:marLeft w:val="0"/>
      <w:marRight w:val="0"/>
      <w:marTop w:val="0"/>
      <w:marBottom w:val="0"/>
      <w:divBdr>
        <w:top w:val="none" w:sz="0" w:space="0" w:color="auto"/>
        <w:left w:val="none" w:sz="0" w:space="0" w:color="auto"/>
        <w:bottom w:val="none" w:sz="0" w:space="0" w:color="auto"/>
        <w:right w:val="none" w:sz="0" w:space="0" w:color="auto"/>
      </w:divBdr>
    </w:div>
    <w:div w:id="1439445122">
      <w:bodyDiv w:val="1"/>
      <w:marLeft w:val="0"/>
      <w:marRight w:val="0"/>
      <w:marTop w:val="0"/>
      <w:marBottom w:val="0"/>
      <w:divBdr>
        <w:top w:val="none" w:sz="0" w:space="0" w:color="auto"/>
        <w:left w:val="none" w:sz="0" w:space="0" w:color="auto"/>
        <w:bottom w:val="none" w:sz="0" w:space="0" w:color="auto"/>
        <w:right w:val="none" w:sz="0" w:space="0" w:color="auto"/>
      </w:divBdr>
    </w:div>
    <w:div w:id="15008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2014-05-13T00:00:00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3527</Words>
  <Characters>20108</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CENTRAL OREGON COMMUNITY COLLEGE DRAFT                                  OREGON HEALTH AUTHORITY Division 30, Chapter 409Administrative Requirements for Health Profession Student Clinical Training</vt:lpstr>
    </vt:vector>
  </TitlesOfParts>
  <Company>College Campus</Company>
  <LinksUpToDate>false</LinksUpToDate>
  <CharactersWithSpaces>23588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OREGON COMMUNITY COLLEGE DRAFT                                  OREGON HEALTH AUTHORITY Division 30, Chapter 409Administrative Requirements for Health Profession Student Clinical Training</dc:title>
  <dc:subject>Administrative Requirements for Health Profession Student Clinical Training</dc:subject>
  <dc:creator>Dawn M. Lane RN, MSN</dc:creator>
  <cp:lastModifiedBy>Nick Sphatt</cp:lastModifiedBy>
  <cp:revision>2</cp:revision>
  <cp:lastPrinted>2014-05-29T20:38:00Z</cp:lastPrinted>
  <dcterms:created xsi:type="dcterms:W3CDTF">2014-06-16T18:30:00Z</dcterms:created>
  <dcterms:modified xsi:type="dcterms:W3CDTF">2014-06-16T18:30:00Z</dcterms:modified>
</cp:coreProperties>
</file>