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6628" w14:textId="4612CB8C" w:rsidR="00446A6B" w:rsidRPr="00D12CC0" w:rsidRDefault="00446A6B" w:rsidP="002E6FF2">
      <w:pPr>
        <w:pStyle w:val="Footer"/>
        <w:snapToGrid w:val="0"/>
        <w:jc w:val="right"/>
        <w:rPr>
          <w:rFonts w:cstheme="minorHAnsi"/>
          <w:sz w:val="24"/>
          <w:szCs w:val="24"/>
        </w:rPr>
      </w:pPr>
      <w:r w:rsidRPr="00D12CC0">
        <w:rPr>
          <w:rFonts w:cstheme="minorHAnsi"/>
          <w:noProof/>
          <w:sz w:val="24"/>
          <w:szCs w:val="24"/>
        </w:rPr>
        <w:drawing>
          <wp:anchor distT="0" distB="0" distL="114300" distR="114300" simplePos="0" relativeHeight="251660288" behindDoc="0" locked="0" layoutInCell="1" allowOverlap="1" wp14:anchorId="7D2EE89F" wp14:editId="0B9F19DF">
            <wp:simplePos x="0" y="0"/>
            <wp:positionH relativeFrom="margin">
              <wp:align>left</wp:align>
            </wp:positionH>
            <wp:positionV relativeFrom="margin">
              <wp:align>top</wp:align>
            </wp:positionV>
            <wp:extent cx="1202055" cy="1152525"/>
            <wp:effectExtent l="0" t="0" r="0" b="9525"/>
            <wp:wrapSquare wrapText="bothSides"/>
            <wp:docPr id="2" name="Picture 2" descr="https://www.cocc.edu/about/logos/images/coccsymbol_primary_med_4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cc.edu/about/logos/images/coccsymbol_primary_med_4c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205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2CC0">
        <w:rPr>
          <w:rFonts w:cstheme="minorHAnsi"/>
          <w:sz w:val="24"/>
          <w:szCs w:val="24"/>
        </w:rPr>
        <w:t xml:space="preserve">Board Meeting Date: </w:t>
      </w:r>
    </w:p>
    <w:p w14:paraId="6951CB65" w14:textId="5A179C9D" w:rsidR="00446A6B" w:rsidRPr="00D12CC0" w:rsidRDefault="00446A6B" w:rsidP="002E6FF2">
      <w:pPr>
        <w:pStyle w:val="Footer"/>
        <w:snapToGrid w:val="0"/>
        <w:jc w:val="right"/>
        <w:rPr>
          <w:rFonts w:cstheme="minorHAnsi"/>
          <w:sz w:val="24"/>
          <w:szCs w:val="24"/>
        </w:rPr>
      </w:pPr>
      <w:r w:rsidRPr="00D12CC0">
        <w:rPr>
          <w:rFonts w:cstheme="minorHAnsi"/>
          <w:sz w:val="24"/>
          <w:szCs w:val="24"/>
        </w:rPr>
        <w:t xml:space="preserve">Exhibit No.: </w:t>
      </w:r>
    </w:p>
    <w:p w14:paraId="01F4CABF" w14:textId="77777777" w:rsidR="00446A6B" w:rsidRPr="00D12CC0" w:rsidRDefault="00446A6B" w:rsidP="002E6FF2">
      <w:pPr>
        <w:snapToGrid w:val="0"/>
        <w:jc w:val="right"/>
        <w:rPr>
          <w:rFonts w:asciiTheme="minorHAnsi" w:hAnsiTheme="minorHAnsi" w:cstheme="minorHAnsi"/>
          <w:b/>
          <w:sz w:val="24"/>
          <w:szCs w:val="24"/>
        </w:rPr>
      </w:pPr>
    </w:p>
    <w:p w14:paraId="2712A7D4" w14:textId="77777777" w:rsidR="00446A6B" w:rsidRPr="00D12CC0" w:rsidRDefault="00446A6B" w:rsidP="002E6FF2">
      <w:pPr>
        <w:snapToGrid w:val="0"/>
        <w:jc w:val="right"/>
        <w:rPr>
          <w:rFonts w:asciiTheme="minorHAnsi" w:hAnsiTheme="minorHAnsi" w:cstheme="minorHAnsi"/>
          <w:b/>
          <w:sz w:val="24"/>
          <w:szCs w:val="24"/>
        </w:rPr>
      </w:pPr>
      <w:r w:rsidRPr="00D12CC0">
        <w:rPr>
          <w:rFonts w:asciiTheme="minorHAnsi" w:hAnsiTheme="minorHAnsi" w:cstheme="minorHAnsi"/>
          <w:b/>
          <w:sz w:val="24"/>
          <w:szCs w:val="24"/>
        </w:rPr>
        <w:t>Central</w:t>
      </w:r>
      <w:r w:rsidRPr="00D12CC0">
        <w:rPr>
          <w:rFonts w:asciiTheme="minorHAnsi" w:hAnsiTheme="minorHAnsi" w:cstheme="minorHAnsi"/>
          <w:sz w:val="24"/>
          <w:szCs w:val="24"/>
        </w:rPr>
        <w:t xml:space="preserve"> </w:t>
      </w:r>
      <w:r w:rsidRPr="00D12CC0">
        <w:rPr>
          <w:rFonts w:asciiTheme="minorHAnsi" w:hAnsiTheme="minorHAnsi" w:cstheme="minorHAnsi"/>
          <w:b/>
          <w:sz w:val="24"/>
          <w:szCs w:val="24"/>
        </w:rPr>
        <w:t xml:space="preserve">Oregon Community College </w:t>
      </w:r>
    </w:p>
    <w:p w14:paraId="11BD2A77" w14:textId="77777777" w:rsidR="00446A6B" w:rsidRPr="00D12CC0" w:rsidRDefault="00446A6B" w:rsidP="002E6FF2">
      <w:pPr>
        <w:snapToGrid w:val="0"/>
        <w:jc w:val="right"/>
        <w:rPr>
          <w:rFonts w:asciiTheme="minorHAnsi" w:hAnsiTheme="minorHAnsi" w:cstheme="minorHAnsi"/>
          <w:sz w:val="24"/>
          <w:szCs w:val="24"/>
        </w:rPr>
      </w:pPr>
      <w:r w:rsidRPr="00D12CC0">
        <w:rPr>
          <w:rFonts w:asciiTheme="minorHAnsi" w:hAnsiTheme="minorHAnsi" w:cstheme="minorHAnsi"/>
          <w:b/>
          <w:sz w:val="24"/>
          <w:szCs w:val="24"/>
        </w:rPr>
        <w:t>Board of Directors: Information Item</w:t>
      </w:r>
    </w:p>
    <w:p w14:paraId="2112D56C" w14:textId="77777777" w:rsidR="00446A6B" w:rsidRPr="00D12CC0" w:rsidRDefault="00446A6B" w:rsidP="002E6FF2">
      <w:pPr>
        <w:snapToGrid w:val="0"/>
        <w:jc w:val="right"/>
        <w:rPr>
          <w:rFonts w:asciiTheme="minorHAnsi" w:hAnsiTheme="minorHAnsi" w:cstheme="minorHAnsi"/>
          <w:sz w:val="24"/>
          <w:szCs w:val="24"/>
        </w:rPr>
      </w:pPr>
      <w:r w:rsidRPr="00D12CC0">
        <w:rPr>
          <w:rFonts w:asciiTheme="minorHAnsi" w:hAnsiTheme="minorHAnsi" w:cstheme="minorHAnsi"/>
          <w:b/>
          <w:noProof/>
          <w:sz w:val="24"/>
          <w:szCs w:val="24"/>
        </w:rPr>
        <mc:AlternateContent>
          <mc:Choice Requires="wps">
            <w:drawing>
              <wp:anchor distT="0" distB="0" distL="114300" distR="114300" simplePos="0" relativeHeight="251659264" behindDoc="0" locked="0" layoutInCell="1" allowOverlap="1" wp14:anchorId="71B02818" wp14:editId="0DFF27BE">
                <wp:simplePos x="0" y="0"/>
                <wp:positionH relativeFrom="column">
                  <wp:posOffset>1095375</wp:posOffset>
                </wp:positionH>
                <wp:positionV relativeFrom="paragraph">
                  <wp:posOffset>89535</wp:posOffset>
                </wp:positionV>
                <wp:extent cx="4838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838700" cy="0"/>
                        </a:xfrm>
                        <a:prstGeom prst="line">
                          <a:avLst/>
                        </a:prstGeom>
                        <a:ln w="19050">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E69CB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25pt,7.05pt" to="467.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" strokecolor="#5a5a5a [2109]" strokeweight="1.5pt">
                <v:stroke joinstyle="miter"/>
              </v:line>
            </w:pict>
          </mc:Fallback>
        </mc:AlternateContent>
      </w:r>
    </w:p>
    <w:p w14:paraId="6A9260EE" w14:textId="77777777" w:rsidR="00446A6B" w:rsidRPr="00D12CC0" w:rsidRDefault="00446A6B" w:rsidP="002E6FF2">
      <w:pPr>
        <w:snapToGrid w:val="0"/>
        <w:rPr>
          <w:rFonts w:asciiTheme="minorHAnsi" w:hAnsiTheme="minorHAnsi" w:cstheme="minorHAnsi"/>
          <w:sz w:val="24"/>
          <w:szCs w:val="24"/>
        </w:rPr>
      </w:pPr>
    </w:p>
    <w:p w14:paraId="0C9D7C5B" w14:textId="77777777" w:rsidR="00446A6B" w:rsidRPr="00D12CC0" w:rsidRDefault="00446A6B" w:rsidP="002E6FF2">
      <w:pPr>
        <w:snapToGrid w:val="0"/>
        <w:rPr>
          <w:rFonts w:asciiTheme="minorHAnsi" w:hAnsiTheme="minorHAnsi" w:cstheme="minorHAnsi"/>
          <w:sz w:val="24"/>
          <w:szCs w:val="24"/>
        </w:rPr>
      </w:pPr>
    </w:p>
    <w:tbl>
      <w:tblPr>
        <w:tblStyle w:val="TableGrid"/>
        <w:tblW w:w="9360" w:type="dxa"/>
        <w:tblInd w:w="-5" w:type="dxa"/>
        <w:tblLook w:val="04A0" w:firstRow="1" w:lastRow="0" w:firstColumn="1" w:lastColumn="0" w:noHBand="0" w:noVBand="1"/>
      </w:tblPr>
      <w:tblGrid>
        <w:gridCol w:w="1620"/>
        <w:gridCol w:w="7740"/>
      </w:tblGrid>
      <w:tr w:rsidR="00446A6B" w:rsidRPr="00D12CC0" w14:paraId="75C3EA30" w14:textId="77777777" w:rsidTr="00195A56">
        <w:tc>
          <w:tcPr>
            <w:tcW w:w="1620" w:type="dxa"/>
          </w:tcPr>
          <w:p w14:paraId="10B86622" w14:textId="77777777" w:rsidR="00446A6B" w:rsidRPr="00D12CC0" w:rsidRDefault="00446A6B" w:rsidP="002E6FF2">
            <w:pPr>
              <w:snapToGrid w:val="0"/>
              <w:rPr>
                <w:rFonts w:asciiTheme="minorHAnsi" w:hAnsiTheme="minorHAnsi" w:cstheme="minorHAnsi"/>
                <w:b/>
                <w:sz w:val="24"/>
                <w:szCs w:val="24"/>
              </w:rPr>
            </w:pPr>
            <w:r w:rsidRPr="00D12CC0">
              <w:rPr>
                <w:rFonts w:asciiTheme="minorHAnsi" w:hAnsiTheme="minorHAnsi" w:cstheme="minorHAnsi"/>
                <w:b/>
                <w:sz w:val="24"/>
                <w:szCs w:val="24"/>
              </w:rPr>
              <w:t>Subject</w:t>
            </w:r>
          </w:p>
        </w:tc>
        <w:tc>
          <w:tcPr>
            <w:tcW w:w="7740" w:type="dxa"/>
          </w:tcPr>
          <w:p w14:paraId="0D32ED3D" w14:textId="14266E4D" w:rsidR="00446A6B" w:rsidRPr="00D12CC0" w:rsidRDefault="00446A6B" w:rsidP="002E6FF2">
            <w:pPr>
              <w:snapToGrid w:val="0"/>
              <w:rPr>
                <w:rFonts w:asciiTheme="minorHAnsi" w:hAnsiTheme="minorHAnsi" w:cstheme="minorHAnsi"/>
                <w:b/>
                <w:sz w:val="24"/>
                <w:szCs w:val="24"/>
              </w:rPr>
            </w:pPr>
            <w:r w:rsidRPr="00D12CC0">
              <w:rPr>
                <w:rFonts w:asciiTheme="minorHAnsi" w:hAnsiTheme="minorHAnsi" w:cstheme="minorHAnsi"/>
                <w:b/>
                <w:sz w:val="24"/>
                <w:szCs w:val="24"/>
              </w:rPr>
              <w:t>2023-27 Strategic Plan Action Projects</w:t>
            </w:r>
            <w:r w:rsidR="002E6FF2">
              <w:rPr>
                <w:rFonts w:asciiTheme="minorHAnsi" w:hAnsiTheme="minorHAnsi" w:cstheme="minorHAnsi"/>
                <w:b/>
                <w:sz w:val="24"/>
                <w:szCs w:val="24"/>
              </w:rPr>
              <w:t xml:space="preserve"> – Annual Report </w:t>
            </w:r>
          </w:p>
        </w:tc>
      </w:tr>
      <w:tr w:rsidR="00446A6B" w:rsidRPr="00D12CC0" w14:paraId="502AB34E" w14:textId="77777777" w:rsidTr="00195A56">
        <w:tc>
          <w:tcPr>
            <w:tcW w:w="1620" w:type="dxa"/>
          </w:tcPr>
          <w:p w14:paraId="77FC3A01" w14:textId="77777777" w:rsidR="00446A6B" w:rsidRPr="00D12CC0" w:rsidRDefault="00446A6B" w:rsidP="002E6FF2">
            <w:pPr>
              <w:snapToGrid w:val="0"/>
              <w:rPr>
                <w:rFonts w:asciiTheme="minorHAnsi" w:hAnsiTheme="minorHAnsi" w:cstheme="minorHAnsi"/>
                <w:b/>
                <w:sz w:val="24"/>
                <w:szCs w:val="24"/>
              </w:rPr>
            </w:pPr>
            <w:r w:rsidRPr="00D12CC0">
              <w:rPr>
                <w:rFonts w:asciiTheme="minorHAnsi" w:hAnsiTheme="minorHAnsi" w:cstheme="minorHAnsi"/>
                <w:b/>
                <w:sz w:val="24"/>
                <w:szCs w:val="24"/>
              </w:rPr>
              <w:t>Prepared By</w:t>
            </w:r>
          </w:p>
        </w:tc>
        <w:tc>
          <w:tcPr>
            <w:tcW w:w="7740" w:type="dxa"/>
          </w:tcPr>
          <w:p w14:paraId="224A4142" w14:textId="77777777" w:rsidR="00446A6B" w:rsidRPr="00D12CC0" w:rsidRDefault="00446A6B" w:rsidP="002E6FF2">
            <w:pPr>
              <w:pStyle w:val="ListParagraph"/>
              <w:numPr>
                <w:ilvl w:val="0"/>
                <w:numId w:val="3"/>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Laurie Chesley, President</w:t>
            </w:r>
          </w:p>
          <w:p w14:paraId="15B6556C" w14:textId="603D0AE7" w:rsidR="00446A6B" w:rsidRPr="00D12CC0" w:rsidRDefault="00446A6B" w:rsidP="002E6FF2">
            <w:pPr>
              <w:pStyle w:val="ListParagraph"/>
              <w:numPr>
                <w:ilvl w:val="0"/>
                <w:numId w:val="3"/>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 xml:space="preserve">Laura Boehme, Vice President </w:t>
            </w:r>
            <w:r w:rsidR="00F53CBF">
              <w:rPr>
                <w:rFonts w:asciiTheme="minorHAnsi" w:hAnsiTheme="minorHAnsi" w:cstheme="minorHAnsi"/>
                <w:sz w:val="24"/>
                <w:szCs w:val="24"/>
              </w:rPr>
              <w:t>of</w:t>
            </w:r>
            <w:r w:rsidR="00F53CBF" w:rsidRPr="00D12CC0">
              <w:rPr>
                <w:rFonts w:asciiTheme="minorHAnsi" w:hAnsiTheme="minorHAnsi" w:cstheme="minorHAnsi"/>
                <w:sz w:val="24"/>
                <w:szCs w:val="24"/>
              </w:rPr>
              <w:t xml:space="preserve"> </w:t>
            </w:r>
            <w:r w:rsidRPr="00D12CC0">
              <w:rPr>
                <w:rFonts w:asciiTheme="minorHAnsi" w:hAnsiTheme="minorHAnsi" w:cstheme="minorHAnsi"/>
                <w:sz w:val="24"/>
                <w:szCs w:val="24"/>
              </w:rPr>
              <w:t>People and Technology</w:t>
            </w:r>
          </w:p>
          <w:p w14:paraId="0EF7DEEA" w14:textId="20D821C7" w:rsidR="00446A6B" w:rsidRPr="00D12CC0" w:rsidRDefault="00446A6B" w:rsidP="002E6FF2">
            <w:pPr>
              <w:pStyle w:val="ListParagraph"/>
              <w:numPr>
                <w:ilvl w:val="0"/>
                <w:numId w:val="3"/>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 xml:space="preserve">Zak Boone, Vice President of College Advancement and Executive </w:t>
            </w:r>
            <w:proofErr w:type="spellStart"/>
            <w:proofErr w:type="gramStart"/>
            <w:r w:rsidRPr="00D12CC0">
              <w:rPr>
                <w:rFonts w:asciiTheme="minorHAnsi" w:hAnsiTheme="minorHAnsi" w:cstheme="minorHAnsi"/>
                <w:sz w:val="24"/>
                <w:szCs w:val="24"/>
              </w:rPr>
              <w:t>Director</w:t>
            </w:r>
            <w:r w:rsidR="007D182A">
              <w:rPr>
                <w:rFonts w:asciiTheme="minorHAnsi" w:hAnsiTheme="minorHAnsi" w:cstheme="minorHAnsi"/>
                <w:sz w:val="24"/>
                <w:szCs w:val="24"/>
              </w:rPr>
              <w:t>,</w:t>
            </w:r>
            <w:r w:rsidRPr="00D12CC0">
              <w:rPr>
                <w:rFonts w:asciiTheme="minorHAnsi" w:hAnsiTheme="minorHAnsi" w:cstheme="minorHAnsi"/>
                <w:sz w:val="24"/>
                <w:szCs w:val="24"/>
              </w:rPr>
              <w:t>COCC</w:t>
            </w:r>
            <w:proofErr w:type="spellEnd"/>
            <w:proofErr w:type="gramEnd"/>
            <w:r w:rsidRPr="00D12CC0">
              <w:rPr>
                <w:rFonts w:asciiTheme="minorHAnsi" w:hAnsiTheme="minorHAnsi" w:cstheme="minorHAnsi"/>
                <w:sz w:val="24"/>
                <w:szCs w:val="24"/>
              </w:rPr>
              <w:t xml:space="preserve"> Foundation</w:t>
            </w:r>
          </w:p>
          <w:p w14:paraId="562F5FD8" w14:textId="77777777" w:rsidR="00446A6B" w:rsidRPr="00D12CC0" w:rsidRDefault="00446A6B" w:rsidP="002E6FF2">
            <w:pPr>
              <w:pStyle w:val="ListParagraph"/>
              <w:numPr>
                <w:ilvl w:val="0"/>
                <w:numId w:val="3"/>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Annemarie Hamlin, Vice President of Academic Affairs</w:t>
            </w:r>
          </w:p>
          <w:p w14:paraId="727CBB15" w14:textId="77777777" w:rsidR="00446A6B" w:rsidRPr="00D12CC0" w:rsidRDefault="00446A6B" w:rsidP="002E6FF2">
            <w:pPr>
              <w:pStyle w:val="ListParagraph"/>
              <w:numPr>
                <w:ilvl w:val="0"/>
                <w:numId w:val="3"/>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Michael LaLonde, Vice President of Finance and Operations</w:t>
            </w:r>
          </w:p>
          <w:p w14:paraId="3621F7C3" w14:textId="77777777" w:rsidR="00446A6B" w:rsidRPr="00D12CC0" w:rsidRDefault="00446A6B" w:rsidP="002E6FF2">
            <w:pPr>
              <w:pStyle w:val="ListParagraph"/>
              <w:numPr>
                <w:ilvl w:val="0"/>
                <w:numId w:val="3"/>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 xml:space="preserve">Alicia Moore, Vice President of Student Affairs </w:t>
            </w:r>
          </w:p>
        </w:tc>
      </w:tr>
    </w:tbl>
    <w:p w14:paraId="112D8B69" w14:textId="77777777" w:rsidR="00446A6B" w:rsidRPr="00D12CC0" w:rsidRDefault="00446A6B" w:rsidP="002E6FF2">
      <w:pPr>
        <w:snapToGrid w:val="0"/>
        <w:rPr>
          <w:rFonts w:asciiTheme="minorHAnsi" w:hAnsiTheme="minorHAnsi" w:cstheme="minorHAnsi"/>
          <w:b/>
          <w:sz w:val="24"/>
          <w:szCs w:val="24"/>
        </w:rPr>
      </w:pPr>
    </w:p>
    <w:p w14:paraId="1B49E6FB" w14:textId="63C78C76" w:rsidR="00446A6B" w:rsidRPr="00D12CC0" w:rsidRDefault="00446A6B" w:rsidP="002E6FF2">
      <w:pPr>
        <w:snapToGrid w:val="0"/>
        <w:rPr>
          <w:rFonts w:asciiTheme="minorHAnsi" w:hAnsiTheme="minorHAnsi" w:cstheme="minorHAnsi"/>
          <w:bCs/>
          <w:sz w:val="24"/>
          <w:szCs w:val="24"/>
        </w:rPr>
      </w:pPr>
      <w:r w:rsidRPr="00D12CC0">
        <w:rPr>
          <w:rFonts w:asciiTheme="minorHAnsi" w:hAnsiTheme="minorHAnsi" w:cstheme="minorHAnsi"/>
          <w:bCs/>
          <w:sz w:val="24"/>
          <w:szCs w:val="24"/>
        </w:rPr>
        <w:t>During the September 2023 COCC Board of Directors’ meeting, the College reviewed the 2023 – 27 Strategic Plan Action projects. This information item summarizes the work done during year two, 2024-25, of the strategic plan.</w:t>
      </w:r>
    </w:p>
    <w:p w14:paraId="47D3B399" w14:textId="290B9F5D" w:rsidR="00446A6B" w:rsidRPr="00D12CC0" w:rsidRDefault="00446A6B" w:rsidP="002E6FF2">
      <w:pPr>
        <w:snapToGrid w:val="0"/>
        <w:jc w:val="center"/>
        <w:rPr>
          <w:rFonts w:asciiTheme="minorHAnsi" w:hAnsiTheme="minorHAnsi" w:cstheme="minorHAnsi"/>
          <w:b/>
          <w:bCs/>
          <w:sz w:val="24"/>
          <w:szCs w:val="24"/>
        </w:rPr>
      </w:pPr>
    </w:p>
    <w:p w14:paraId="6B2F9B52" w14:textId="18BCCE8C" w:rsidR="001D1BC7" w:rsidRPr="00D12CC0" w:rsidRDefault="00446A6B" w:rsidP="002E6FF2">
      <w:pPr>
        <w:shd w:val="clear" w:color="auto" w:fill="BDD6EE" w:themeFill="accent5" w:themeFillTint="66"/>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GUIDED PATHWAYS</w:t>
      </w:r>
    </w:p>
    <w:p w14:paraId="77AEB239" w14:textId="77777777" w:rsidR="00446A6B" w:rsidRPr="00D12CC0" w:rsidRDefault="00446A6B" w:rsidP="002E6FF2">
      <w:pPr>
        <w:snapToGrid w:val="0"/>
        <w:jc w:val="center"/>
        <w:rPr>
          <w:rFonts w:asciiTheme="minorHAnsi" w:hAnsiTheme="minorHAnsi" w:cstheme="minorHAnsi"/>
          <w:b/>
          <w:bCs/>
          <w:sz w:val="24"/>
          <w:szCs w:val="24"/>
        </w:rPr>
      </w:pPr>
    </w:p>
    <w:p w14:paraId="51A6AAD8" w14:textId="1E4C7EF1" w:rsidR="001D1BC7" w:rsidRPr="00D12CC0" w:rsidRDefault="001D1BC7"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Goal Connection: Student-Ready College, Access</w:t>
      </w:r>
    </w:p>
    <w:p w14:paraId="01F4F785" w14:textId="77777777" w:rsidR="001D1BC7" w:rsidRPr="00D12CC0" w:rsidRDefault="001D1BC7"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Action Team and SLT Leads: Annemarie Hamlin &amp; Alicia Moore</w:t>
      </w:r>
    </w:p>
    <w:p w14:paraId="2DC86735" w14:textId="77777777" w:rsidR="001D1BC7" w:rsidRPr="00D12CC0" w:rsidRDefault="001D1BC7" w:rsidP="002E6FF2">
      <w:pPr>
        <w:snapToGrid w:val="0"/>
        <w:rPr>
          <w:rFonts w:asciiTheme="minorHAnsi" w:hAnsiTheme="minorHAnsi" w:cstheme="minorHAnsi"/>
          <w:sz w:val="24"/>
          <w:szCs w:val="24"/>
        </w:rPr>
      </w:pPr>
    </w:p>
    <w:p w14:paraId="7C2C3771" w14:textId="6E059385" w:rsidR="001D1BC7" w:rsidRPr="00D12CC0" w:rsidRDefault="001D1BC7"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The Guided Pathways </w:t>
      </w:r>
      <w:r w:rsidR="00F31B8A" w:rsidRPr="00D12CC0">
        <w:rPr>
          <w:rFonts w:asciiTheme="minorHAnsi" w:hAnsiTheme="minorHAnsi" w:cstheme="minorHAnsi"/>
          <w:sz w:val="24"/>
          <w:szCs w:val="24"/>
        </w:rPr>
        <w:t xml:space="preserve">(GP) </w:t>
      </w:r>
      <w:r w:rsidRPr="00D12CC0">
        <w:rPr>
          <w:rFonts w:asciiTheme="minorHAnsi" w:hAnsiTheme="minorHAnsi" w:cstheme="minorHAnsi"/>
          <w:sz w:val="24"/>
          <w:szCs w:val="24"/>
        </w:rPr>
        <w:t>Steering Team comes together on a regular basis to ensure cross-team communication is happening in critical areas and all are involved in key decisions. During the 2024-25 academic year, the College continued to see several work groups push forward toward fall 2026 implementation of Education Pathways</w:t>
      </w:r>
      <w:r w:rsidR="009E63A1" w:rsidRPr="00D12CC0">
        <w:rPr>
          <w:rFonts w:asciiTheme="minorHAnsi" w:hAnsiTheme="minorHAnsi" w:cstheme="minorHAnsi"/>
          <w:sz w:val="24"/>
          <w:szCs w:val="24"/>
        </w:rPr>
        <w:t xml:space="preserve"> (EPs)</w:t>
      </w:r>
      <w:r w:rsidRPr="00D12CC0">
        <w:rPr>
          <w:rFonts w:asciiTheme="minorHAnsi" w:hAnsiTheme="minorHAnsi" w:cstheme="minorHAnsi"/>
          <w:sz w:val="24"/>
          <w:szCs w:val="24"/>
        </w:rPr>
        <w:t>. Those groups are:</w:t>
      </w:r>
    </w:p>
    <w:p w14:paraId="4757DD11" w14:textId="77777777" w:rsidR="001D1BC7" w:rsidRPr="00D12CC0" w:rsidRDefault="001D1BC7" w:rsidP="002E6FF2">
      <w:pPr>
        <w:snapToGrid w:val="0"/>
        <w:rPr>
          <w:rFonts w:asciiTheme="minorHAnsi" w:hAnsiTheme="minorHAnsi" w:cstheme="minorHAnsi"/>
          <w:sz w:val="24"/>
          <w:szCs w:val="24"/>
        </w:rPr>
      </w:pPr>
    </w:p>
    <w:p w14:paraId="10C8A820" w14:textId="1E948B50" w:rsidR="001D1BC7" w:rsidRPr="00D12CC0" w:rsidRDefault="001D1BC7" w:rsidP="002E6FF2">
      <w:pPr>
        <w:pStyle w:val="ListParagraph"/>
        <w:numPr>
          <w:ilvl w:val="0"/>
          <w:numId w:val="1"/>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Admitted Student Communications</w:t>
      </w:r>
      <w:r w:rsidR="009E63A1" w:rsidRPr="00D12CC0">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 xml:space="preserve"> The team is working with the Subject Matter Experts</w:t>
      </w:r>
      <w:r w:rsidR="008A63C4">
        <w:rPr>
          <w:rFonts w:asciiTheme="minorHAnsi" w:eastAsia="Times New Roman" w:hAnsiTheme="minorHAnsi" w:cstheme="minorHAnsi"/>
          <w:sz w:val="24"/>
          <w:szCs w:val="24"/>
        </w:rPr>
        <w:t xml:space="preserve"> (see last bullet)</w:t>
      </w:r>
      <w:r w:rsidRPr="00D12CC0">
        <w:rPr>
          <w:rFonts w:asciiTheme="minorHAnsi" w:eastAsia="Times New Roman" w:hAnsiTheme="minorHAnsi" w:cstheme="minorHAnsi"/>
          <w:sz w:val="24"/>
          <w:szCs w:val="24"/>
        </w:rPr>
        <w:t xml:space="preserve"> to develop communications that will be sen</w:t>
      </w:r>
      <w:r w:rsidR="003E093A">
        <w:rPr>
          <w:rFonts w:asciiTheme="minorHAnsi" w:eastAsia="Times New Roman" w:hAnsiTheme="minorHAnsi" w:cstheme="minorHAnsi"/>
          <w:sz w:val="24"/>
          <w:szCs w:val="24"/>
        </w:rPr>
        <w:t>t</w:t>
      </w:r>
      <w:r w:rsidRPr="00D12CC0">
        <w:rPr>
          <w:rFonts w:asciiTheme="minorHAnsi" w:eastAsia="Times New Roman" w:hAnsiTheme="minorHAnsi" w:cstheme="minorHAnsi"/>
          <w:sz w:val="24"/>
          <w:szCs w:val="24"/>
        </w:rPr>
        <w:t xml:space="preserve"> to students during their time at COCC to let the</w:t>
      </w:r>
      <w:r w:rsidR="003E093A">
        <w:rPr>
          <w:rFonts w:asciiTheme="minorHAnsi" w:eastAsia="Times New Roman" w:hAnsiTheme="minorHAnsi" w:cstheme="minorHAnsi"/>
          <w:sz w:val="24"/>
          <w:szCs w:val="24"/>
        </w:rPr>
        <w:t>m</w:t>
      </w:r>
      <w:r w:rsidRPr="00D12CC0">
        <w:rPr>
          <w:rFonts w:asciiTheme="minorHAnsi" w:eastAsia="Times New Roman" w:hAnsiTheme="minorHAnsi" w:cstheme="minorHAnsi"/>
          <w:sz w:val="24"/>
          <w:szCs w:val="24"/>
        </w:rPr>
        <w:t xml:space="preserve"> know about events and opportunities that are specific to each EP.</w:t>
      </w:r>
    </w:p>
    <w:p w14:paraId="7CE68A05" w14:textId="0250D217" w:rsidR="001D1BC7" w:rsidRPr="00D12CC0" w:rsidRDefault="001D1BC7" w:rsidP="002E6FF2">
      <w:pPr>
        <w:pStyle w:val="ListParagraph"/>
        <w:numPr>
          <w:ilvl w:val="0"/>
          <w:numId w:val="1"/>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Academic Advising and Career Services</w:t>
      </w:r>
      <w:r w:rsidR="009E63A1" w:rsidRPr="00D12CC0">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 xml:space="preserve"> This</w:t>
      </w:r>
      <w:r w:rsidR="009E63A1" w:rsidRPr="00D12CC0">
        <w:rPr>
          <w:rFonts w:asciiTheme="minorHAnsi" w:eastAsia="Times New Roman" w:hAnsiTheme="minorHAnsi" w:cstheme="minorHAnsi"/>
          <w:sz w:val="24"/>
          <w:szCs w:val="24"/>
        </w:rPr>
        <w:t xml:space="preserve"> group recommended that all students be assigned an advising team to include a CAP (Career, Academic and Placement Advising) Services advisor and a faculty advisor</w:t>
      </w:r>
      <w:r w:rsidR="003E093A">
        <w:rPr>
          <w:rFonts w:asciiTheme="minorHAnsi" w:eastAsia="Times New Roman" w:hAnsiTheme="minorHAnsi" w:cstheme="minorHAnsi"/>
          <w:sz w:val="24"/>
          <w:szCs w:val="24"/>
        </w:rPr>
        <w:t>. They</w:t>
      </w:r>
      <w:r w:rsidR="009E63A1" w:rsidRPr="00D12CC0">
        <w:rPr>
          <w:rFonts w:asciiTheme="minorHAnsi" w:eastAsia="Times New Roman" w:hAnsiTheme="minorHAnsi" w:cstheme="minorHAnsi"/>
          <w:sz w:val="24"/>
          <w:szCs w:val="24"/>
        </w:rPr>
        <w:t xml:space="preserve"> developed and tested a process by which students can see both advisors in their Bobcat Web accounts. Additionally, they will update the fall all-faculty advisor training content.</w:t>
      </w:r>
    </w:p>
    <w:p w14:paraId="3349DD13" w14:textId="25C6A2FC" w:rsidR="001D1BC7" w:rsidRPr="00D12CC0" w:rsidRDefault="001D1BC7" w:rsidP="002E6FF2">
      <w:pPr>
        <w:pStyle w:val="ListParagraph"/>
        <w:numPr>
          <w:ilvl w:val="0"/>
          <w:numId w:val="1"/>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New Student Orientation</w:t>
      </w:r>
      <w:r w:rsidR="009E63A1" w:rsidRPr="00D12CC0">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 xml:space="preserve"> </w:t>
      </w:r>
      <w:r w:rsidR="009E63A1" w:rsidRPr="00D12CC0">
        <w:rPr>
          <w:rFonts w:asciiTheme="minorHAnsi" w:eastAsia="Times New Roman" w:hAnsiTheme="minorHAnsi" w:cstheme="minorHAnsi"/>
          <w:sz w:val="24"/>
          <w:szCs w:val="24"/>
        </w:rPr>
        <w:t xml:space="preserve">Bobcat Welcome is COCC’s short, interactive, online introduction to the College, emphasizing the messages </w:t>
      </w:r>
      <w:proofErr w:type="gramStart"/>
      <w:r w:rsidR="009E63A1" w:rsidRPr="00D12CC0">
        <w:rPr>
          <w:rFonts w:asciiTheme="minorHAnsi" w:eastAsia="Times New Roman" w:hAnsiTheme="minorHAnsi" w:cstheme="minorHAnsi"/>
          <w:sz w:val="24"/>
          <w:szCs w:val="24"/>
        </w:rPr>
        <w:t xml:space="preserve">of </w:t>
      </w:r>
      <w:r w:rsidR="003E093A">
        <w:rPr>
          <w:rFonts w:asciiTheme="minorHAnsi" w:eastAsia="Times New Roman" w:hAnsiTheme="minorHAnsi" w:cstheme="minorHAnsi"/>
          <w:sz w:val="24"/>
          <w:szCs w:val="24"/>
        </w:rPr>
        <w:t>”</w:t>
      </w:r>
      <w:r w:rsidR="009E63A1" w:rsidRPr="00D12CC0">
        <w:rPr>
          <w:rFonts w:asciiTheme="minorHAnsi" w:eastAsia="Times New Roman" w:hAnsiTheme="minorHAnsi" w:cstheme="minorHAnsi"/>
          <w:sz w:val="24"/>
          <w:szCs w:val="24"/>
        </w:rPr>
        <w:t>you</w:t>
      </w:r>
      <w:proofErr w:type="gramEnd"/>
      <w:r w:rsidR="009E63A1" w:rsidRPr="00D12CC0">
        <w:rPr>
          <w:rFonts w:asciiTheme="minorHAnsi" w:eastAsia="Times New Roman" w:hAnsiTheme="minorHAnsi" w:cstheme="minorHAnsi"/>
          <w:sz w:val="24"/>
          <w:szCs w:val="24"/>
        </w:rPr>
        <w:t xml:space="preserve"> belong </w:t>
      </w:r>
      <w:r w:rsidR="003E093A" w:rsidRPr="00D12CC0">
        <w:rPr>
          <w:rFonts w:asciiTheme="minorHAnsi" w:eastAsia="Times New Roman" w:hAnsiTheme="minorHAnsi" w:cstheme="minorHAnsi"/>
          <w:sz w:val="24"/>
          <w:szCs w:val="24"/>
        </w:rPr>
        <w:t>here</w:t>
      </w:r>
      <w:r w:rsidR="003E093A">
        <w:rPr>
          <w:rFonts w:asciiTheme="minorHAnsi" w:eastAsia="Times New Roman" w:hAnsiTheme="minorHAnsi" w:cstheme="minorHAnsi"/>
          <w:sz w:val="24"/>
          <w:szCs w:val="24"/>
        </w:rPr>
        <w:t>”</w:t>
      </w:r>
      <w:r w:rsidR="003E093A" w:rsidRPr="00D12CC0">
        <w:rPr>
          <w:rFonts w:asciiTheme="minorHAnsi" w:eastAsia="Times New Roman" w:hAnsiTheme="minorHAnsi" w:cstheme="minorHAnsi"/>
          <w:sz w:val="24"/>
          <w:szCs w:val="24"/>
        </w:rPr>
        <w:t xml:space="preserve"> </w:t>
      </w:r>
      <w:r w:rsidR="009E63A1" w:rsidRPr="00D12CC0">
        <w:rPr>
          <w:rFonts w:asciiTheme="minorHAnsi" w:eastAsia="Times New Roman" w:hAnsiTheme="minorHAnsi" w:cstheme="minorHAnsi"/>
          <w:sz w:val="24"/>
          <w:szCs w:val="24"/>
        </w:rPr>
        <w:t xml:space="preserve">and </w:t>
      </w:r>
      <w:r w:rsidR="003E093A">
        <w:rPr>
          <w:rFonts w:asciiTheme="minorHAnsi" w:eastAsia="Times New Roman" w:hAnsiTheme="minorHAnsi" w:cstheme="minorHAnsi"/>
          <w:sz w:val="24"/>
          <w:szCs w:val="24"/>
        </w:rPr>
        <w:t>’</w:t>
      </w:r>
      <w:r w:rsidR="009E63A1" w:rsidRPr="00D12CC0">
        <w:rPr>
          <w:rFonts w:asciiTheme="minorHAnsi" w:eastAsia="Times New Roman" w:hAnsiTheme="minorHAnsi" w:cstheme="minorHAnsi"/>
          <w:sz w:val="24"/>
          <w:szCs w:val="24"/>
        </w:rPr>
        <w:t>we believe in your success.</w:t>
      </w:r>
      <w:r w:rsidR="003E093A">
        <w:rPr>
          <w:rFonts w:asciiTheme="minorHAnsi" w:eastAsia="Times New Roman" w:hAnsiTheme="minorHAnsi" w:cstheme="minorHAnsi"/>
          <w:sz w:val="24"/>
          <w:szCs w:val="24"/>
        </w:rPr>
        <w:t>”</w:t>
      </w:r>
      <w:r w:rsidR="003E093A" w:rsidRPr="00D12CC0">
        <w:rPr>
          <w:rFonts w:asciiTheme="minorHAnsi" w:eastAsia="Times New Roman" w:hAnsiTheme="minorHAnsi" w:cstheme="minorHAnsi"/>
          <w:sz w:val="24"/>
          <w:szCs w:val="24"/>
        </w:rPr>
        <w:t xml:space="preserve"> </w:t>
      </w:r>
      <w:r w:rsidR="009E63A1" w:rsidRPr="00D12CC0">
        <w:rPr>
          <w:rFonts w:asciiTheme="minorHAnsi" w:eastAsia="Times New Roman" w:hAnsiTheme="minorHAnsi" w:cstheme="minorHAnsi"/>
          <w:sz w:val="24"/>
          <w:szCs w:val="24"/>
        </w:rPr>
        <w:t xml:space="preserve">Bobcat Orientation is the in-person or </w:t>
      </w:r>
      <w:proofErr w:type="gramStart"/>
      <w:r w:rsidR="009E63A1" w:rsidRPr="00D12CC0">
        <w:rPr>
          <w:rFonts w:asciiTheme="minorHAnsi" w:eastAsia="Times New Roman" w:hAnsiTheme="minorHAnsi" w:cstheme="minorHAnsi"/>
          <w:sz w:val="24"/>
          <w:szCs w:val="24"/>
        </w:rPr>
        <w:t>Zoom</w:t>
      </w:r>
      <w:proofErr w:type="gramEnd"/>
      <w:r w:rsidR="009E63A1" w:rsidRPr="00D12CC0">
        <w:rPr>
          <w:rFonts w:asciiTheme="minorHAnsi" w:eastAsia="Times New Roman" w:hAnsiTheme="minorHAnsi" w:cstheme="minorHAnsi"/>
          <w:sz w:val="24"/>
          <w:szCs w:val="24"/>
        </w:rPr>
        <w:t xml:space="preserve"> new student </w:t>
      </w:r>
      <w:r w:rsidR="009E63A1" w:rsidRPr="00D12CC0">
        <w:rPr>
          <w:rFonts w:asciiTheme="minorHAnsi" w:eastAsia="Times New Roman" w:hAnsiTheme="minorHAnsi" w:cstheme="minorHAnsi"/>
          <w:sz w:val="24"/>
          <w:szCs w:val="24"/>
        </w:rPr>
        <w:lastRenderedPageBreak/>
        <w:t xml:space="preserve">orientation offered just prior to the start of each term and is designed to ensure students have the strategies and resources needed for early academic success. This work group evaluated content for both of these orientations and will be redesigning aspects of them to align with EPs. Bobcat Welcome will go live in </w:t>
      </w:r>
      <w:r w:rsidR="00CF3C1A" w:rsidRPr="00D12CC0">
        <w:rPr>
          <w:rFonts w:asciiTheme="minorHAnsi" w:eastAsia="Times New Roman" w:hAnsiTheme="minorHAnsi" w:cstheme="minorHAnsi"/>
          <w:sz w:val="24"/>
          <w:szCs w:val="24"/>
        </w:rPr>
        <w:t>F</w:t>
      </w:r>
      <w:r w:rsidR="009E63A1" w:rsidRPr="00D12CC0">
        <w:rPr>
          <w:rFonts w:asciiTheme="minorHAnsi" w:eastAsia="Times New Roman" w:hAnsiTheme="minorHAnsi" w:cstheme="minorHAnsi"/>
          <w:sz w:val="24"/>
          <w:szCs w:val="24"/>
        </w:rPr>
        <w:t xml:space="preserve">all 2025 for all new </w:t>
      </w:r>
      <w:r w:rsidR="00CF3C1A" w:rsidRPr="00D12CC0">
        <w:rPr>
          <w:rFonts w:asciiTheme="minorHAnsi" w:eastAsia="Times New Roman" w:hAnsiTheme="minorHAnsi" w:cstheme="minorHAnsi"/>
          <w:sz w:val="24"/>
          <w:szCs w:val="24"/>
        </w:rPr>
        <w:t>F</w:t>
      </w:r>
      <w:r w:rsidR="009E63A1" w:rsidRPr="00D12CC0">
        <w:rPr>
          <w:rFonts w:asciiTheme="minorHAnsi" w:eastAsia="Times New Roman" w:hAnsiTheme="minorHAnsi" w:cstheme="minorHAnsi"/>
          <w:sz w:val="24"/>
          <w:szCs w:val="24"/>
        </w:rPr>
        <w:t xml:space="preserve">all 2026 admitted students, while Bobcat Orientation will go live in </w:t>
      </w:r>
      <w:r w:rsidR="00CF3C1A" w:rsidRPr="00D12CC0">
        <w:rPr>
          <w:rFonts w:asciiTheme="minorHAnsi" w:eastAsia="Times New Roman" w:hAnsiTheme="minorHAnsi" w:cstheme="minorHAnsi"/>
          <w:sz w:val="24"/>
          <w:szCs w:val="24"/>
        </w:rPr>
        <w:t>F</w:t>
      </w:r>
      <w:r w:rsidR="009E63A1" w:rsidRPr="00D12CC0">
        <w:rPr>
          <w:rFonts w:asciiTheme="minorHAnsi" w:eastAsia="Times New Roman" w:hAnsiTheme="minorHAnsi" w:cstheme="minorHAnsi"/>
          <w:sz w:val="24"/>
          <w:szCs w:val="24"/>
        </w:rPr>
        <w:t xml:space="preserve">all 2026 in alignment with other Guided Pathways initiatives. </w:t>
      </w:r>
    </w:p>
    <w:p w14:paraId="33B2F41A" w14:textId="43E2466E" w:rsidR="001D1BC7" w:rsidRPr="00D12CC0" w:rsidRDefault="001D1BC7" w:rsidP="002E6FF2">
      <w:pPr>
        <w:pStyle w:val="ListParagraph"/>
        <w:numPr>
          <w:ilvl w:val="0"/>
          <w:numId w:val="1"/>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Trailhead Courses</w:t>
      </w:r>
      <w:r w:rsidR="009E63A1" w:rsidRPr="00D12CC0">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 xml:space="preserve"> The team has defined what a trailhead course will do (explore careers, develop career competencies, develop sense of belonging in pathway) and will have faculty developing curriculum to pilot next fall.</w:t>
      </w:r>
    </w:p>
    <w:p w14:paraId="5AB4CA05" w14:textId="02D752C5" w:rsidR="00F31B8A" w:rsidRPr="00D12CC0" w:rsidRDefault="00F31B8A" w:rsidP="002E6FF2">
      <w:pPr>
        <w:pStyle w:val="ListParagraph"/>
        <w:numPr>
          <w:ilvl w:val="0"/>
          <w:numId w:val="1"/>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Web Redesign:</w:t>
      </w:r>
      <w:r w:rsidR="00CF3C1A" w:rsidRPr="00D12CC0">
        <w:rPr>
          <w:rFonts w:asciiTheme="minorHAnsi" w:eastAsia="Times New Roman" w:hAnsiTheme="minorHAnsi" w:cstheme="minorHAnsi"/>
          <w:sz w:val="24"/>
          <w:szCs w:val="24"/>
        </w:rPr>
        <w:t xml:space="preserve"> The GP Web Redesign team has been developing a proposed COCC homepage design, as well as pathway pages that allow students to filter by program. Launch of this web redesign is scheduled for October 6, 2025, in line with the opening of the fall 2026 admissions application. </w:t>
      </w:r>
    </w:p>
    <w:p w14:paraId="734B46E2" w14:textId="50677151" w:rsidR="001D1BC7" w:rsidRPr="00D12CC0" w:rsidRDefault="001D1BC7" w:rsidP="002E6FF2">
      <w:pPr>
        <w:pStyle w:val="ListParagraph"/>
        <w:numPr>
          <w:ilvl w:val="0"/>
          <w:numId w:val="1"/>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Subject Matter Experts</w:t>
      </w:r>
      <w:r w:rsidR="009E63A1" w:rsidRPr="00D12CC0">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 xml:space="preserve"> One of the recent developments in COCC’s Guided Pathways project is the creation of subject matter expert (SME) teams for each of our </w:t>
      </w:r>
      <w:r w:rsidR="009E63A1" w:rsidRPr="00D12CC0">
        <w:rPr>
          <w:rFonts w:asciiTheme="minorHAnsi" w:eastAsia="Times New Roman" w:hAnsiTheme="minorHAnsi" w:cstheme="minorHAnsi"/>
          <w:sz w:val="24"/>
          <w:szCs w:val="24"/>
        </w:rPr>
        <w:t>EPs</w:t>
      </w:r>
      <w:r w:rsidRPr="00D12CC0">
        <w:rPr>
          <w:rFonts w:asciiTheme="minorHAnsi" w:eastAsia="Times New Roman" w:hAnsiTheme="minorHAnsi" w:cstheme="minorHAnsi"/>
          <w:sz w:val="24"/>
          <w:szCs w:val="24"/>
        </w:rPr>
        <w:t xml:space="preserve">. Each team consists of faculty, </w:t>
      </w:r>
      <w:r w:rsidR="00CF3C1A" w:rsidRPr="00D12CC0">
        <w:rPr>
          <w:rFonts w:asciiTheme="minorHAnsi" w:eastAsia="Times New Roman" w:hAnsiTheme="minorHAnsi" w:cstheme="minorHAnsi"/>
          <w:sz w:val="24"/>
          <w:szCs w:val="24"/>
        </w:rPr>
        <w:t xml:space="preserve">a CAP Services </w:t>
      </w:r>
      <w:r w:rsidRPr="00D12CC0">
        <w:rPr>
          <w:rFonts w:asciiTheme="minorHAnsi" w:eastAsia="Times New Roman" w:hAnsiTheme="minorHAnsi" w:cstheme="minorHAnsi"/>
          <w:sz w:val="24"/>
          <w:szCs w:val="24"/>
        </w:rPr>
        <w:t xml:space="preserve">advisor, and </w:t>
      </w:r>
      <w:r w:rsidR="00CF3C1A" w:rsidRPr="00D12CC0">
        <w:rPr>
          <w:rFonts w:asciiTheme="minorHAnsi" w:eastAsia="Times New Roman" w:hAnsiTheme="minorHAnsi" w:cstheme="minorHAnsi"/>
          <w:sz w:val="24"/>
          <w:szCs w:val="24"/>
        </w:rPr>
        <w:t>an instructional dean</w:t>
      </w:r>
      <w:r w:rsidRPr="00D12CC0">
        <w:rPr>
          <w:rFonts w:asciiTheme="minorHAnsi" w:eastAsia="Times New Roman" w:hAnsiTheme="minorHAnsi" w:cstheme="minorHAnsi"/>
          <w:sz w:val="24"/>
          <w:szCs w:val="24"/>
        </w:rPr>
        <w:t>. The teams are led by faculty who will serve as liaisons for the programs within that EP and will help create in- and out-of-class student success strategies and engagement activities for each pathway</w:t>
      </w:r>
      <w:r w:rsidR="00F31B8A" w:rsidRPr="00D12CC0">
        <w:rPr>
          <w:rFonts w:asciiTheme="minorHAnsi" w:eastAsia="Times New Roman" w:hAnsiTheme="minorHAnsi" w:cstheme="minorHAnsi"/>
          <w:sz w:val="24"/>
          <w:szCs w:val="24"/>
        </w:rPr>
        <w:t>, as well as serve as subject experts</w:t>
      </w:r>
      <w:r w:rsidR="003E093A">
        <w:rPr>
          <w:rFonts w:asciiTheme="minorHAnsi" w:eastAsia="Times New Roman" w:hAnsiTheme="minorHAnsi" w:cstheme="minorHAnsi"/>
          <w:sz w:val="24"/>
          <w:szCs w:val="24"/>
        </w:rPr>
        <w:t xml:space="preserve">/liaisons </w:t>
      </w:r>
      <w:r w:rsidR="00F31B8A" w:rsidRPr="00D12CC0">
        <w:rPr>
          <w:rFonts w:asciiTheme="minorHAnsi" w:eastAsia="Times New Roman" w:hAnsiTheme="minorHAnsi" w:cstheme="minorHAnsi"/>
          <w:sz w:val="24"/>
          <w:szCs w:val="24"/>
        </w:rPr>
        <w:t xml:space="preserve">to inform </w:t>
      </w:r>
      <w:r w:rsidR="00CF3C1A" w:rsidRPr="00D12CC0">
        <w:rPr>
          <w:rFonts w:asciiTheme="minorHAnsi" w:eastAsia="Times New Roman" w:hAnsiTheme="minorHAnsi" w:cstheme="minorHAnsi"/>
          <w:sz w:val="24"/>
          <w:szCs w:val="24"/>
        </w:rPr>
        <w:t xml:space="preserve">activities such as </w:t>
      </w:r>
      <w:r w:rsidR="00F31B8A" w:rsidRPr="00D12CC0">
        <w:rPr>
          <w:rFonts w:asciiTheme="minorHAnsi" w:eastAsia="Times New Roman" w:hAnsiTheme="minorHAnsi" w:cstheme="minorHAnsi"/>
          <w:sz w:val="24"/>
          <w:szCs w:val="24"/>
        </w:rPr>
        <w:t>promotional videos</w:t>
      </w:r>
      <w:r w:rsidR="00CF3C1A" w:rsidRPr="00D12CC0">
        <w:rPr>
          <w:rFonts w:asciiTheme="minorHAnsi" w:eastAsia="Times New Roman" w:hAnsiTheme="minorHAnsi" w:cstheme="minorHAnsi"/>
          <w:sz w:val="24"/>
          <w:szCs w:val="24"/>
        </w:rPr>
        <w:t xml:space="preserve"> and</w:t>
      </w:r>
      <w:r w:rsidR="00F31B8A" w:rsidRPr="00D12CC0">
        <w:rPr>
          <w:rFonts w:asciiTheme="minorHAnsi" w:eastAsia="Times New Roman" w:hAnsiTheme="minorHAnsi" w:cstheme="minorHAnsi"/>
          <w:sz w:val="24"/>
          <w:szCs w:val="24"/>
        </w:rPr>
        <w:t xml:space="preserve"> Bobcat Orientation</w:t>
      </w:r>
      <w:r w:rsidRPr="00D12CC0">
        <w:rPr>
          <w:rFonts w:asciiTheme="minorHAnsi" w:eastAsia="Times New Roman" w:hAnsiTheme="minorHAnsi" w:cstheme="minorHAnsi"/>
          <w:sz w:val="24"/>
          <w:szCs w:val="24"/>
        </w:rPr>
        <w:t xml:space="preserve">. </w:t>
      </w:r>
    </w:p>
    <w:p w14:paraId="29EB4A35" w14:textId="77777777" w:rsidR="001D1BC7" w:rsidRPr="00D12CC0" w:rsidRDefault="001D1BC7" w:rsidP="002E6FF2">
      <w:pPr>
        <w:pStyle w:val="ListParagraph"/>
        <w:snapToGrid w:val="0"/>
        <w:contextualSpacing w:val="0"/>
        <w:rPr>
          <w:rFonts w:asciiTheme="minorHAnsi" w:hAnsiTheme="minorHAnsi" w:cstheme="minorHAnsi"/>
          <w:b/>
          <w:bCs/>
          <w:sz w:val="24"/>
          <w:szCs w:val="24"/>
        </w:rPr>
      </w:pPr>
    </w:p>
    <w:p w14:paraId="799F4D08" w14:textId="220B0A16" w:rsidR="00F31B8A" w:rsidRPr="00D12CC0" w:rsidRDefault="00F31B8A" w:rsidP="002E6FF2">
      <w:pPr>
        <w:snapToGrid w:val="0"/>
        <w:rPr>
          <w:rFonts w:asciiTheme="minorHAnsi" w:hAnsiTheme="minorHAnsi" w:cstheme="minorHAnsi"/>
          <w:sz w:val="24"/>
          <w:szCs w:val="24"/>
        </w:rPr>
      </w:pPr>
      <w:r w:rsidRPr="00D12CC0">
        <w:rPr>
          <w:rFonts w:asciiTheme="minorHAnsi" w:hAnsiTheme="minorHAnsi" w:cstheme="minorHAnsi"/>
          <w:sz w:val="24"/>
          <w:szCs w:val="24"/>
        </w:rPr>
        <w:t>In addition to the above active work groups, other GP-related activities</w:t>
      </w:r>
      <w:r w:rsidR="00CF3C1A" w:rsidRPr="00D12CC0">
        <w:rPr>
          <w:rFonts w:asciiTheme="minorHAnsi" w:hAnsiTheme="minorHAnsi" w:cstheme="minorHAnsi"/>
          <w:sz w:val="24"/>
          <w:szCs w:val="24"/>
        </w:rPr>
        <w:t xml:space="preserve"> include implementation of new application for admission and customer relationship management systems, as well as reorganizing COCC’s Preview Day to align with the EPs. </w:t>
      </w:r>
    </w:p>
    <w:p w14:paraId="75335AF1" w14:textId="0D5E2491" w:rsidR="00446A6B" w:rsidRPr="00D12CC0" w:rsidRDefault="00446A6B" w:rsidP="002E6FF2">
      <w:pPr>
        <w:snapToGrid w:val="0"/>
        <w:rPr>
          <w:rFonts w:asciiTheme="minorHAnsi" w:hAnsiTheme="minorHAnsi" w:cstheme="minorHAnsi"/>
          <w:sz w:val="24"/>
          <w:szCs w:val="24"/>
        </w:rPr>
      </w:pPr>
    </w:p>
    <w:p w14:paraId="75B37182" w14:textId="77777777" w:rsidR="00D4406C" w:rsidRPr="00D12CC0" w:rsidRDefault="00D4406C" w:rsidP="002E6FF2">
      <w:pPr>
        <w:shd w:val="clear" w:color="auto" w:fill="BDD6EE" w:themeFill="accent5" w:themeFillTint="66"/>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STRATEGIC SCHEDULING</w:t>
      </w:r>
    </w:p>
    <w:p w14:paraId="00167494" w14:textId="77777777" w:rsidR="00D4406C" w:rsidRPr="00D12CC0" w:rsidRDefault="00D4406C" w:rsidP="002E6FF2">
      <w:pPr>
        <w:snapToGrid w:val="0"/>
        <w:rPr>
          <w:rFonts w:asciiTheme="minorHAnsi" w:hAnsiTheme="minorHAnsi" w:cstheme="minorHAnsi"/>
          <w:b/>
          <w:bCs/>
          <w:sz w:val="24"/>
          <w:szCs w:val="24"/>
        </w:rPr>
      </w:pPr>
    </w:p>
    <w:p w14:paraId="7882F80D" w14:textId="77777777" w:rsidR="00D4406C" w:rsidRPr="00D12CC0" w:rsidRDefault="00D4406C"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Goal Connection: Student-Ready College, Access, Community Engagement</w:t>
      </w:r>
    </w:p>
    <w:p w14:paraId="537303F5" w14:textId="77777777" w:rsidR="00D4406C" w:rsidRPr="00D12CC0" w:rsidRDefault="00D4406C"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 xml:space="preserve">Action Team Leads: Cindy Lenhart &amp; Jessica Giglio </w:t>
      </w:r>
    </w:p>
    <w:p w14:paraId="7E6BB195" w14:textId="77777777" w:rsidR="00D4406C" w:rsidRPr="00D12CC0" w:rsidRDefault="00D4406C" w:rsidP="002E6FF2">
      <w:pPr>
        <w:snapToGrid w:val="0"/>
        <w:jc w:val="center"/>
        <w:rPr>
          <w:rFonts w:asciiTheme="minorHAnsi" w:hAnsiTheme="minorHAnsi" w:cstheme="minorHAnsi"/>
          <w:sz w:val="24"/>
          <w:szCs w:val="24"/>
        </w:rPr>
      </w:pPr>
      <w:r w:rsidRPr="00D12CC0">
        <w:rPr>
          <w:rFonts w:asciiTheme="minorHAnsi" w:hAnsiTheme="minorHAnsi" w:cstheme="minorHAnsi"/>
          <w:b/>
          <w:bCs/>
          <w:sz w:val="24"/>
          <w:szCs w:val="24"/>
        </w:rPr>
        <w:t>SLT Lead: Annemarie Hamlin</w:t>
      </w:r>
    </w:p>
    <w:p w14:paraId="052F9342" w14:textId="77777777" w:rsidR="00D4406C" w:rsidRPr="00D12CC0" w:rsidRDefault="00D4406C" w:rsidP="002E6FF2">
      <w:pPr>
        <w:snapToGrid w:val="0"/>
        <w:rPr>
          <w:rFonts w:asciiTheme="minorHAnsi" w:hAnsiTheme="minorHAnsi" w:cstheme="minorHAnsi"/>
          <w:sz w:val="24"/>
          <w:szCs w:val="24"/>
        </w:rPr>
      </w:pPr>
    </w:p>
    <w:p w14:paraId="66142105" w14:textId="04888A55" w:rsidR="00D4406C" w:rsidRPr="00D12CC0" w:rsidRDefault="00D4406C" w:rsidP="002E6FF2">
      <w:pPr>
        <w:snapToGrid w:val="0"/>
        <w:rPr>
          <w:rFonts w:asciiTheme="minorHAnsi" w:hAnsiTheme="minorHAnsi" w:cstheme="minorHAnsi"/>
          <w:sz w:val="24"/>
          <w:szCs w:val="24"/>
        </w:rPr>
      </w:pPr>
      <w:r w:rsidRPr="00D12CC0">
        <w:rPr>
          <w:rFonts w:asciiTheme="minorHAnsi" w:hAnsiTheme="minorHAnsi" w:cstheme="minorHAnsi"/>
          <w:sz w:val="24"/>
          <w:szCs w:val="24"/>
        </w:rPr>
        <w:t>The Strategic Scheduling action team’s charge is to develop a course scheduling plan that results in a student-centered, year-long schedule for all four campuses. The plan will help the College make data-informed decisions about the right balance of course delivery modes, as well as the times, days and locations in which courses are offered.</w:t>
      </w:r>
    </w:p>
    <w:p w14:paraId="2D43B0E2" w14:textId="77777777" w:rsidR="00D4406C" w:rsidRPr="00D12CC0" w:rsidRDefault="00D4406C" w:rsidP="002E6FF2">
      <w:pPr>
        <w:snapToGrid w:val="0"/>
        <w:rPr>
          <w:rFonts w:asciiTheme="minorHAnsi" w:hAnsiTheme="minorHAnsi" w:cstheme="minorHAnsi"/>
          <w:sz w:val="24"/>
          <w:szCs w:val="24"/>
        </w:rPr>
      </w:pPr>
    </w:p>
    <w:p w14:paraId="18E58F71" w14:textId="3CEB881C" w:rsidR="00D4406C" w:rsidRPr="00D12CC0" w:rsidRDefault="00D4406C" w:rsidP="002E6FF2">
      <w:pPr>
        <w:snapToGrid w:val="0"/>
        <w:rPr>
          <w:rFonts w:asciiTheme="minorHAnsi" w:hAnsiTheme="minorHAnsi" w:cstheme="minorHAnsi"/>
          <w:sz w:val="24"/>
          <w:szCs w:val="24"/>
        </w:rPr>
      </w:pPr>
      <w:r w:rsidRPr="00D12CC0">
        <w:rPr>
          <w:rFonts w:asciiTheme="minorHAnsi" w:hAnsiTheme="minorHAnsi" w:cstheme="minorHAnsi"/>
          <w:sz w:val="24"/>
          <w:szCs w:val="24"/>
        </w:rPr>
        <w:t>The work group made significant progress this year, including publishing COCC’s second year-long schedule (</w:t>
      </w:r>
      <w:r w:rsidR="00CF3C1A" w:rsidRPr="00D12CC0">
        <w:rPr>
          <w:rFonts w:asciiTheme="minorHAnsi" w:hAnsiTheme="minorHAnsi" w:cstheme="minorHAnsi"/>
          <w:sz w:val="24"/>
          <w:szCs w:val="24"/>
        </w:rPr>
        <w:t>f</w:t>
      </w:r>
      <w:r w:rsidRPr="00D12CC0">
        <w:rPr>
          <w:rFonts w:asciiTheme="minorHAnsi" w:hAnsiTheme="minorHAnsi" w:cstheme="minorHAnsi"/>
          <w:sz w:val="24"/>
          <w:szCs w:val="24"/>
        </w:rPr>
        <w:t xml:space="preserve">all 2025 through </w:t>
      </w:r>
      <w:r w:rsidR="00CF3C1A" w:rsidRPr="00D12CC0">
        <w:rPr>
          <w:rFonts w:asciiTheme="minorHAnsi" w:hAnsiTheme="minorHAnsi" w:cstheme="minorHAnsi"/>
          <w:sz w:val="24"/>
          <w:szCs w:val="24"/>
        </w:rPr>
        <w:t>s</w:t>
      </w:r>
      <w:r w:rsidRPr="00D12CC0">
        <w:rPr>
          <w:rFonts w:asciiTheme="minorHAnsi" w:hAnsiTheme="minorHAnsi" w:cstheme="minorHAnsi"/>
          <w:sz w:val="24"/>
          <w:szCs w:val="24"/>
        </w:rPr>
        <w:t>pring 2026) in April 2025. This schedule included all four campuses and was built with a student-centered focus.</w:t>
      </w:r>
      <w:r w:rsidR="003E093A">
        <w:rPr>
          <w:rFonts w:asciiTheme="minorHAnsi" w:hAnsiTheme="minorHAnsi" w:cstheme="minorHAnsi"/>
          <w:sz w:val="24"/>
          <w:szCs w:val="24"/>
        </w:rPr>
        <w:t xml:space="preserve"> Intentional c</w:t>
      </w:r>
      <w:r w:rsidRPr="00D12CC0">
        <w:rPr>
          <w:rFonts w:asciiTheme="minorHAnsi" w:hAnsiTheme="minorHAnsi" w:cstheme="minorHAnsi"/>
          <w:sz w:val="24"/>
          <w:szCs w:val="24"/>
        </w:rPr>
        <w:t xml:space="preserve">ommunication amongst deans, department chairs, program directors, campus directors, and many others </w:t>
      </w:r>
      <w:r w:rsidR="003E093A">
        <w:rPr>
          <w:rFonts w:asciiTheme="minorHAnsi" w:hAnsiTheme="minorHAnsi" w:cstheme="minorHAnsi"/>
          <w:sz w:val="24"/>
          <w:szCs w:val="24"/>
        </w:rPr>
        <w:t>helped build</w:t>
      </w:r>
      <w:r w:rsidRPr="00D12CC0">
        <w:rPr>
          <w:rFonts w:asciiTheme="minorHAnsi" w:hAnsiTheme="minorHAnsi" w:cstheme="minorHAnsi"/>
          <w:sz w:val="24"/>
          <w:szCs w:val="24"/>
        </w:rPr>
        <w:t xml:space="preserve"> the schedule. Considerable work was also done to standardize class start times, meeting pattern</w:t>
      </w:r>
      <w:r w:rsidR="003E093A">
        <w:rPr>
          <w:rFonts w:asciiTheme="minorHAnsi" w:hAnsiTheme="minorHAnsi" w:cstheme="minorHAnsi"/>
          <w:sz w:val="24"/>
          <w:szCs w:val="24"/>
        </w:rPr>
        <w:t>s</w:t>
      </w:r>
      <w:r w:rsidRPr="00D12CC0">
        <w:rPr>
          <w:rFonts w:asciiTheme="minorHAnsi" w:hAnsiTheme="minorHAnsi" w:cstheme="minorHAnsi"/>
          <w:sz w:val="24"/>
          <w:szCs w:val="24"/>
        </w:rPr>
        <w:t>, and hybrid options.</w:t>
      </w:r>
    </w:p>
    <w:p w14:paraId="39BCA483" w14:textId="77777777" w:rsidR="00D4406C" w:rsidRPr="00D12CC0" w:rsidRDefault="00D4406C" w:rsidP="002E6FF2">
      <w:pPr>
        <w:snapToGrid w:val="0"/>
        <w:rPr>
          <w:rFonts w:asciiTheme="minorHAnsi" w:hAnsiTheme="minorHAnsi" w:cstheme="minorHAnsi"/>
          <w:sz w:val="24"/>
          <w:szCs w:val="24"/>
        </w:rPr>
      </w:pPr>
    </w:p>
    <w:p w14:paraId="150013DA" w14:textId="77777777" w:rsidR="00D4406C" w:rsidRPr="00D12CC0" w:rsidRDefault="00D4406C" w:rsidP="002E6FF2">
      <w:pPr>
        <w:snapToGrid w:val="0"/>
        <w:rPr>
          <w:rFonts w:asciiTheme="minorHAnsi" w:hAnsiTheme="minorHAnsi" w:cstheme="minorHAnsi"/>
          <w:sz w:val="24"/>
          <w:szCs w:val="24"/>
        </w:rPr>
      </w:pPr>
      <w:r w:rsidRPr="00D12CC0">
        <w:rPr>
          <w:rFonts w:asciiTheme="minorHAnsi" w:hAnsiTheme="minorHAnsi" w:cstheme="minorHAnsi"/>
          <w:sz w:val="24"/>
          <w:szCs w:val="24"/>
        </w:rPr>
        <w:lastRenderedPageBreak/>
        <w:t xml:space="preserve">This schedule was built with COCC’s new scheduling tool, CLSS, which was also piloted to build the Summer 2025 schedule in Fall 2024 and to make changes to the Winter and Spring 2025 schedules. </w:t>
      </w:r>
    </w:p>
    <w:p w14:paraId="4B525C9D" w14:textId="31B7DEA2" w:rsidR="00D4406C" w:rsidRPr="00D12CC0" w:rsidRDefault="00D4406C" w:rsidP="002E6FF2">
      <w:pPr>
        <w:snapToGrid w:val="0"/>
        <w:rPr>
          <w:rFonts w:asciiTheme="minorHAnsi" w:hAnsiTheme="minorHAnsi" w:cstheme="minorHAnsi"/>
          <w:sz w:val="24"/>
          <w:szCs w:val="24"/>
        </w:rPr>
      </w:pPr>
    </w:p>
    <w:p w14:paraId="3E52C9B7" w14:textId="77777777" w:rsidR="00BF44D4" w:rsidRPr="00D12CC0" w:rsidRDefault="00BF44D4" w:rsidP="002E6FF2">
      <w:pPr>
        <w:shd w:val="clear" w:color="auto" w:fill="BDD6EE" w:themeFill="accent5" w:themeFillTint="66"/>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ADULT STUDENT RECRUITMENT &amp; RETENTION</w:t>
      </w:r>
    </w:p>
    <w:p w14:paraId="091143AE" w14:textId="77777777" w:rsidR="00BF44D4" w:rsidRPr="00D12CC0" w:rsidRDefault="00BF44D4" w:rsidP="002E6FF2">
      <w:pPr>
        <w:snapToGrid w:val="0"/>
        <w:rPr>
          <w:rFonts w:asciiTheme="minorHAnsi" w:hAnsiTheme="minorHAnsi" w:cstheme="minorHAnsi"/>
          <w:b/>
          <w:bCs/>
          <w:sz w:val="24"/>
          <w:szCs w:val="24"/>
        </w:rPr>
      </w:pPr>
    </w:p>
    <w:p w14:paraId="765E27A6"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Goal Connection: Student-Ready College, Access, Community Engagement</w:t>
      </w:r>
    </w:p>
    <w:p w14:paraId="15240969" w14:textId="77777777" w:rsidR="00BF44D4" w:rsidRPr="00D12CC0" w:rsidRDefault="00BF44D4" w:rsidP="002E6FF2">
      <w:pPr>
        <w:snapToGrid w:val="0"/>
        <w:jc w:val="center"/>
        <w:rPr>
          <w:rFonts w:asciiTheme="minorHAnsi" w:hAnsiTheme="minorHAnsi" w:cstheme="minorHAnsi"/>
          <w:sz w:val="24"/>
          <w:szCs w:val="24"/>
        </w:rPr>
      </w:pPr>
      <w:r w:rsidRPr="00D12CC0">
        <w:rPr>
          <w:rFonts w:asciiTheme="minorHAnsi" w:hAnsiTheme="minorHAnsi" w:cstheme="minorHAnsi"/>
          <w:b/>
          <w:bCs/>
          <w:sz w:val="24"/>
          <w:szCs w:val="24"/>
        </w:rPr>
        <w:t>Action Team: Tyler Hayes, Andrew Davis, Aimee Metcalf, Cindy Lenhart &amp; Breana Sylwester</w:t>
      </w:r>
    </w:p>
    <w:p w14:paraId="2289CF99"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SLT Leads: Alicia Moore &amp; Annemarie Hamlin</w:t>
      </w:r>
    </w:p>
    <w:p w14:paraId="75E4C065" w14:textId="1BEDDAE1" w:rsidR="00D4406C" w:rsidRPr="00D12CC0" w:rsidRDefault="00D4406C" w:rsidP="002E6FF2">
      <w:pPr>
        <w:snapToGrid w:val="0"/>
        <w:rPr>
          <w:rFonts w:asciiTheme="minorHAnsi" w:hAnsiTheme="minorHAnsi" w:cstheme="minorHAnsi"/>
          <w:sz w:val="24"/>
          <w:szCs w:val="24"/>
        </w:rPr>
      </w:pPr>
    </w:p>
    <w:p w14:paraId="2541C030" w14:textId="32D176B6" w:rsidR="003C2E3F" w:rsidRPr="00D12CC0" w:rsidRDefault="003C2E3F"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In winter 2024, the Oregon Community College Association worked with </w:t>
      </w:r>
      <w:hyperlink r:id="rId6" w:history="1">
        <w:r w:rsidRPr="00D12CC0">
          <w:rPr>
            <w:rStyle w:val="Hyperlink"/>
            <w:rFonts w:asciiTheme="minorHAnsi" w:hAnsiTheme="minorHAnsi" w:cstheme="minorHAnsi"/>
            <w:sz w:val="24"/>
            <w:szCs w:val="24"/>
          </w:rPr>
          <w:t>Student Ready Strategies</w:t>
        </w:r>
      </w:hyperlink>
      <w:r w:rsidRPr="00D12CC0">
        <w:rPr>
          <w:rFonts w:asciiTheme="minorHAnsi" w:hAnsiTheme="minorHAnsi" w:cstheme="minorHAnsi"/>
          <w:sz w:val="24"/>
          <w:szCs w:val="24"/>
        </w:rPr>
        <w:t xml:space="preserve">, a higher education consulting firm, to sponsor a statewide survey targeted towards adult learners, as well as a statewide meeting to review best practices serving adult learners. Based on that work, the action team noted that COCC is already actively engaged in many of the best practices as a regular part of adult student recruiting and retention activities. Examples of this work include academic program maps, emergency grants, credit for prior learning, corequisite support for math and writing classes, enrollment navigation support, and releasing a student’s transcript even if a debt is owed to the institution, among others. </w:t>
      </w:r>
    </w:p>
    <w:p w14:paraId="760AF857" w14:textId="77777777" w:rsidR="003C2E3F" w:rsidRPr="00D12CC0" w:rsidRDefault="003C2E3F" w:rsidP="002E6FF2">
      <w:pPr>
        <w:snapToGrid w:val="0"/>
        <w:rPr>
          <w:rFonts w:asciiTheme="minorHAnsi" w:hAnsiTheme="minorHAnsi" w:cstheme="minorHAnsi"/>
          <w:sz w:val="24"/>
          <w:szCs w:val="24"/>
        </w:rPr>
      </w:pPr>
    </w:p>
    <w:p w14:paraId="0EF2A95B" w14:textId="0FBABF44" w:rsidR="00BF44D4" w:rsidRPr="00D12CC0" w:rsidRDefault="003C2E3F" w:rsidP="002E6FF2">
      <w:pPr>
        <w:snapToGrid w:val="0"/>
        <w:rPr>
          <w:rFonts w:asciiTheme="minorHAnsi" w:hAnsiTheme="minorHAnsi" w:cstheme="minorHAnsi"/>
          <w:sz w:val="24"/>
          <w:szCs w:val="24"/>
        </w:rPr>
      </w:pPr>
      <w:r w:rsidRPr="00D12CC0">
        <w:rPr>
          <w:rFonts w:asciiTheme="minorHAnsi" w:hAnsiTheme="minorHAnsi" w:cstheme="minorHAnsi"/>
          <w:sz w:val="24"/>
          <w:szCs w:val="24"/>
        </w:rPr>
        <w:t>During this past year, various Action Team members attend</w:t>
      </w:r>
      <w:r w:rsidR="002E6FF2">
        <w:rPr>
          <w:rFonts w:asciiTheme="minorHAnsi" w:hAnsiTheme="minorHAnsi" w:cstheme="minorHAnsi"/>
          <w:sz w:val="24"/>
          <w:szCs w:val="24"/>
        </w:rPr>
        <w:t xml:space="preserve"> a</w:t>
      </w:r>
      <w:r w:rsidRPr="00D12CC0">
        <w:rPr>
          <w:rFonts w:asciiTheme="minorHAnsi" w:hAnsiTheme="minorHAnsi" w:cstheme="minorHAnsi"/>
          <w:sz w:val="24"/>
          <w:szCs w:val="24"/>
        </w:rPr>
        <w:t xml:space="preserve"> training on serving adult learners to ensure the College is in alignment with best practices. </w:t>
      </w:r>
      <w:r w:rsidR="007A7C52" w:rsidRPr="00D12CC0">
        <w:rPr>
          <w:rFonts w:asciiTheme="minorHAnsi" w:hAnsiTheme="minorHAnsi" w:cstheme="minorHAnsi"/>
          <w:sz w:val="24"/>
          <w:szCs w:val="24"/>
        </w:rPr>
        <w:t>Like findings from the state meeting, COCC is still significantly in alignment with best practices. As such, this Action Team will likely sunset next year.</w:t>
      </w:r>
    </w:p>
    <w:p w14:paraId="5CC67976" w14:textId="452E8E44" w:rsidR="00BF44D4" w:rsidRPr="00D12CC0" w:rsidRDefault="00BF44D4" w:rsidP="002E6FF2">
      <w:pPr>
        <w:snapToGrid w:val="0"/>
        <w:rPr>
          <w:rFonts w:asciiTheme="minorHAnsi" w:hAnsiTheme="minorHAnsi" w:cstheme="minorHAnsi"/>
          <w:sz w:val="24"/>
          <w:szCs w:val="24"/>
        </w:rPr>
      </w:pPr>
    </w:p>
    <w:p w14:paraId="7FF84AD2" w14:textId="77777777" w:rsidR="00BF44D4" w:rsidRPr="00D12CC0" w:rsidRDefault="00BF44D4" w:rsidP="002E6FF2">
      <w:pPr>
        <w:shd w:val="clear" w:color="auto" w:fill="BDD6EE" w:themeFill="accent5" w:themeFillTint="66"/>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ONLINE COURSES &amp; PROGRAMS</w:t>
      </w:r>
    </w:p>
    <w:p w14:paraId="54F3394C" w14:textId="77777777" w:rsidR="00FC4369" w:rsidRPr="00D12CC0" w:rsidRDefault="00FC4369" w:rsidP="002E6FF2">
      <w:pPr>
        <w:snapToGrid w:val="0"/>
        <w:jc w:val="center"/>
        <w:rPr>
          <w:rFonts w:asciiTheme="minorHAnsi" w:hAnsiTheme="minorHAnsi" w:cstheme="minorHAnsi"/>
          <w:b/>
          <w:bCs/>
          <w:sz w:val="24"/>
          <w:szCs w:val="24"/>
        </w:rPr>
      </w:pPr>
    </w:p>
    <w:p w14:paraId="11D6AF18" w14:textId="45C295A2"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Goal Connection: Student-Ready College, Access, Community Engagement</w:t>
      </w:r>
    </w:p>
    <w:p w14:paraId="7407E3D6"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Action Team Leads: Tony Russell &amp; Venus Nguyen</w:t>
      </w:r>
    </w:p>
    <w:p w14:paraId="6DBC8AD1"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SLT Leads: Annemarie Hamlin</w:t>
      </w:r>
    </w:p>
    <w:p w14:paraId="26149DD9" w14:textId="3534D5D1" w:rsidR="00BF44D4" w:rsidRPr="00D12CC0" w:rsidRDefault="00BF44D4" w:rsidP="002E6FF2">
      <w:pPr>
        <w:snapToGrid w:val="0"/>
        <w:rPr>
          <w:rFonts w:asciiTheme="minorHAnsi" w:hAnsiTheme="minorHAnsi" w:cstheme="minorHAnsi"/>
          <w:sz w:val="24"/>
          <w:szCs w:val="24"/>
        </w:rPr>
      </w:pPr>
    </w:p>
    <w:p w14:paraId="5240FB9E" w14:textId="28C3E41C" w:rsidR="00FC4369" w:rsidRPr="00D12CC0" w:rsidRDefault="00FC4369" w:rsidP="002E6FF2">
      <w:pPr>
        <w:snapToGrid w:val="0"/>
        <w:rPr>
          <w:rFonts w:asciiTheme="minorHAnsi" w:hAnsiTheme="minorHAnsi" w:cstheme="minorHAnsi"/>
          <w:sz w:val="24"/>
          <w:szCs w:val="24"/>
        </w:rPr>
      </w:pPr>
      <w:r w:rsidRPr="00D12CC0">
        <w:rPr>
          <w:rFonts w:asciiTheme="minorHAnsi" w:hAnsiTheme="minorHAnsi" w:cstheme="minorHAnsi"/>
          <w:sz w:val="24"/>
          <w:szCs w:val="24"/>
        </w:rPr>
        <w:t>The Online Courses and Programs Action Team is charged with assisting in the development of the online Associate of Arts – Oregon Transfer degree, leading the development of new online programs or adjusting current programs to have fully online options. The</w:t>
      </w:r>
      <w:r w:rsidR="003E093A">
        <w:rPr>
          <w:rFonts w:asciiTheme="minorHAnsi" w:hAnsiTheme="minorHAnsi" w:cstheme="minorHAnsi"/>
          <w:sz w:val="24"/>
          <w:szCs w:val="24"/>
        </w:rPr>
        <w:t xml:space="preserve"> team</w:t>
      </w:r>
      <w:r w:rsidRPr="00D12CC0">
        <w:rPr>
          <w:rFonts w:asciiTheme="minorHAnsi" w:hAnsiTheme="minorHAnsi" w:cstheme="minorHAnsi"/>
          <w:sz w:val="24"/>
          <w:szCs w:val="24"/>
        </w:rPr>
        <w:t xml:space="preserve"> will also work with </w:t>
      </w:r>
      <w:r w:rsidR="00ED16CB" w:rsidRPr="00D12CC0">
        <w:rPr>
          <w:rFonts w:asciiTheme="minorHAnsi" w:hAnsiTheme="minorHAnsi" w:cstheme="minorHAnsi"/>
          <w:sz w:val="24"/>
          <w:szCs w:val="24"/>
        </w:rPr>
        <w:t>those areas directly impacted by this work to ensure the appropriate supports and infrastructure are in place for the College to successfully offer online programs (e.g., Student Affairs, Information Technology, eLearning, Marketing and Public Relations)</w:t>
      </w:r>
      <w:r w:rsidRPr="00D12CC0">
        <w:rPr>
          <w:rFonts w:asciiTheme="minorHAnsi" w:hAnsiTheme="minorHAnsi" w:cstheme="minorHAnsi"/>
          <w:sz w:val="24"/>
          <w:szCs w:val="24"/>
        </w:rPr>
        <w:t>.</w:t>
      </w:r>
    </w:p>
    <w:p w14:paraId="2201BE8F" w14:textId="77777777" w:rsidR="00FC4369" w:rsidRPr="00D12CC0" w:rsidRDefault="00FC4369" w:rsidP="002E6FF2">
      <w:pPr>
        <w:snapToGrid w:val="0"/>
        <w:ind w:left="-720"/>
        <w:rPr>
          <w:rFonts w:asciiTheme="minorHAnsi" w:hAnsiTheme="minorHAnsi" w:cstheme="minorHAnsi"/>
          <w:sz w:val="24"/>
          <w:szCs w:val="24"/>
        </w:rPr>
      </w:pPr>
    </w:p>
    <w:p w14:paraId="37F8257A" w14:textId="237E3382" w:rsidR="00FC4369" w:rsidRPr="00D12CC0" w:rsidRDefault="00FC4369"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In 2024–25, several team members enrolled in Online Learning Consortium courses, exploring topics </w:t>
      </w:r>
      <w:r w:rsidR="00ED16CB" w:rsidRPr="00D12CC0">
        <w:rPr>
          <w:rFonts w:asciiTheme="minorHAnsi" w:hAnsiTheme="minorHAnsi" w:cstheme="minorHAnsi"/>
          <w:sz w:val="24"/>
          <w:szCs w:val="24"/>
        </w:rPr>
        <w:t xml:space="preserve">such </w:t>
      </w:r>
      <w:r w:rsidRPr="00D12CC0">
        <w:rPr>
          <w:rFonts w:asciiTheme="minorHAnsi" w:hAnsiTheme="minorHAnsi" w:cstheme="minorHAnsi"/>
          <w:sz w:val="24"/>
          <w:szCs w:val="24"/>
        </w:rPr>
        <w:t>as budgeting for online programs and setting up student supports. The team created job descriptions for an instructional developer and a program manager and submitted these requests to FIAT. Additional requests were made to support curriculum development funds for faculty members. The team began work on a business plan that can be developed into a market study. Laura Boehme has accepted a role as project manager to assist in matching tasks to timelines and individuals</w:t>
      </w:r>
      <w:r w:rsidR="0032129E" w:rsidRPr="00D12CC0">
        <w:rPr>
          <w:rFonts w:asciiTheme="minorHAnsi" w:hAnsiTheme="minorHAnsi" w:cstheme="minorHAnsi"/>
          <w:sz w:val="24"/>
          <w:szCs w:val="24"/>
        </w:rPr>
        <w:t xml:space="preserve">. </w:t>
      </w:r>
    </w:p>
    <w:p w14:paraId="46FB7922" w14:textId="3862EEC2" w:rsidR="00FC4369" w:rsidRPr="00D12CC0" w:rsidRDefault="00FC4369" w:rsidP="002E6FF2">
      <w:pPr>
        <w:snapToGrid w:val="0"/>
        <w:rPr>
          <w:rFonts w:asciiTheme="minorHAnsi" w:hAnsiTheme="minorHAnsi" w:cstheme="minorHAnsi"/>
          <w:sz w:val="24"/>
          <w:szCs w:val="24"/>
        </w:rPr>
      </w:pPr>
    </w:p>
    <w:p w14:paraId="78AABC48" w14:textId="77777777" w:rsidR="00BF44D4" w:rsidRPr="00D12CC0" w:rsidRDefault="00BF44D4" w:rsidP="002E6FF2">
      <w:pPr>
        <w:shd w:val="clear" w:color="auto" w:fill="BDD6EE"/>
        <w:snapToGrid w:val="0"/>
        <w:jc w:val="center"/>
        <w:rPr>
          <w:rFonts w:asciiTheme="minorHAnsi" w:hAnsiTheme="minorHAnsi" w:cstheme="minorHAnsi"/>
          <w:b/>
          <w:bCs/>
          <w:sz w:val="24"/>
          <w:szCs w:val="24"/>
        </w:rPr>
      </w:pPr>
      <w:r w:rsidRPr="00D12CC0">
        <w:rPr>
          <w:rFonts w:asciiTheme="minorHAnsi" w:hAnsiTheme="minorHAnsi" w:cstheme="minorHAnsi"/>
          <w:b/>
          <w:bCs/>
          <w:color w:val="000000"/>
          <w:sz w:val="24"/>
          <w:szCs w:val="24"/>
        </w:rPr>
        <w:t>MADRAS CAMPUS EXPANSION</w:t>
      </w:r>
    </w:p>
    <w:p w14:paraId="49061BD4" w14:textId="77777777" w:rsidR="00BF44D4" w:rsidRPr="00D12CC0" w:rsidRDefault="00BF44D4" w:rsidP="002E6FF2">
      <w:pPr>
        <w:snapToGrid w:val="0"/>
        <w:rPr>
          <w:rFonts w:asciiTheme="minorHAnsi" w:hAnsiTheme="minorHAnsi" w:cstheme="minorHAnsi"/>
          <w:b/>
          <w:bCs/>
          <w:sz w:val="24"/>
          <w:szCs w:val="24"/>
        </w:rPr>
      </w:pPr>
    </w:p>
    <w:p w14:paraId="0A666FA8"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Goal Connection: Student-Ready College, Access, Community Engagement</w:t>
      </w:r>
    </w:p>
    <w:p w14:paraId="16D63921" w14:textId="77777777" w:rsidR="00BF44D4" w:rsidRPr="00D12CC0" w:rsidRDefault="00BF44D4" w:rsidP="002E6FF2">
      <w:pPr>
        <w:snapToGrid w:val="0"/>
        <w:jc w:val="center"/>
        <w:rPr>
          <w:rFonts w:asciiTheme="minorHAnsi" w:hAnsiTheme="minorHAnsi" w:cstheme="minorHAnsi"/>
          <w:sz w:val="24"/>
          <w:szCs w:val="24"/>
        </w:rPr>
      </w:pPr>
      <w:r w:rsidRPr="00D12CC0">
        <w:rPr>
          <w:rFonts w:asciiTheme="minorHAnsi" w:hAnsiTheme="minorHAnsi" w:cstheme="minorHAnsi"/>
          <w:b/>
          <w:bCs/>
          <w:sz w:val="24"/>
          <w:szCs w:val="24"/>
        </w:rPr>
        <w:t>Action Team Leads: Zak Boone</w:t>
      </w:r>
    </w:p>
    <w:p w14:paraId="335A6A33"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SLT Lead: Annemarie Hamlin &amp; Zak Boone</w:t>
      </w:r>
    </w:p>
    <w:p w14:paraId="2EA8FDBF" w14:textId="77777777" w:rsidR="00BF44D4" w:rsidRPr="00D12CC0" w:rsidRDefault="00BF44D4" w:rsidP="002E6FF2">
      <w:pPr>
        <w:snapToGrid w:val="0"/>
        <w:jc w:val="center"/>
        <w:rPr>
          <w:rFonts w:asciiTheme="minorHAnsi" w:hAnsiTheme="minorHAnsi" w:cstheme="minorHAnsi"/>
          <w:sz w:val="24"/>
          <w:szCs w:val="24"/>
        </w:rPr>
      </w:pPr>
    </w:p>
    <w:p w14:paraId="241B4C59" w14:textId="5A107C80" w:rsidR="00BF44D4" w:rsidRPr="00D12CC0" w:rsidRDefault="00BF44D4" w:rsidP="002E6FF2">
      <w:pPr>
        <w:snapToGrid w:val="0"/>
        <w:rPr>
          <w:rFonts w:asciiTheme="minorHAnsi" w:hAnsiTheme="minorHAnsi" w:cstheme="minorHAnsi"/>
          <w:sz w:val="24"/>
          <w:szCs w:val="24"/>
        </w:rPr>
      </w:pPr>
      <w:r w:rsidRPr="00D12CC0">
        <w:rPr>
          <w:rFonts w:asciiTheme="minorHAnsi" w:hAnsiTheme="minorHAnsi" w:cstheme="minorHAnsi"/>
          <w:sz w:val="24"/>
          <w:szCs w:val="24"/>
        </w:rPr>
        <w:t>Central Oregon Community College is embarking on a major venture to grow the Madras campus, more than doubling its size and meeting critical needs in the region. The plan directly addresses a shortage of health care and early childhood education workers, while also opening a child care center to serve a critical need for Jefferson County families. This project directly supports three strategic plan goals and touches on many other aspects of the overall plan.</w:t>
      </w:r>
    </w:p>
    <w:p w14:paraId="464CC281" w14:textId="77777777" w:rsidR="00BF44D4" w:rsidRPr="00D12CC0" w:rsidRDefault="00BF44D4" w:rsidP="002E6FF2">
      <w:pPr>
        <w:snapToGrid w:val="0"/>
        <w:rPr>
          <w:rFonts w:asciiTheme="minorHAnsi" w:hAnsiTheme="minorHAnsi" w:cstheme="minorHAnsi"/>
          <w:sz w:val="24"/>
          <w:szCs w:val="24"/>
        </w:rPr>
      </w:pPr>
    </w:p>
    <w:p w14:paraId="09CEB658" w14:textId="375B1035" w:rsidR="00BF44D4" w:rsidRPr="00D12CC0" w:rsidRDefault="00BF44D4"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This past year </w:t>
      </w:r>
      <w:r w:rsidR="0032129E" w:rsidRPr="00D12CC0">
        <w:rPr>
          <w:rFonts w:asciiTheme="minorHAnsi" w:hAnsiTheme="minorHAnsi" w:cstheme="minorHAnsi"/>
          <w:sz w:val="24"/>
          <w:szCs w:val="24"/>
        </w:rPr>
        <w:t>saw</w:t>
      </w:r>
      <w:r w:rsidRPr="00D12CC0">
        <w:rPr>
          <w:rFonts w:asciiTheme="minorHAnsi" w:hAnsiTheme="minorHAnsi" w:cstheme="minorHAnsi"/>
          <w:sz w:val="24"/>
          <w:szCs w:val="24"/>
        </w:rPr>
        <w:t xml:space="preserve"> several major milestones</w:t>
      </w:r>
      <w:r w:rsidR="007D182A">
        <w:rPr>
          <w:rFonts w:asciiTheme="minorHAnsi" w:hAnsiTheme="minorHAnsi" w:cstheme="minorHAnsi"/>
          <w:sz w:val="24"/>
          <w:szCs w:val="24"/>
        </w:rPr>
        <w:t>:</w:t>
      </w:r>
      <w:r w:rsidRPr="00D12CC0">
        <w:rPr>
          <w:rFonts w:asciiTheme="minorHAnsi" w:hAnsiTheme="minorHAnsi" w:cstheme="minorHAnsi"/>
          <w:sz w:val="24"/>
          <w:szCs w:val="24"/>
        </w:rPr>
        <w:t xml:space="preserve"> </w:t>
      </w:r>
      <w:r w:rsidR="007D182A">
        <w:rPr>
          <w:rFonts w:asciiTheme="minorHAnsi" w:hAnsiTheme="minorHAnsi" w:cstheme="minorHAnsi"/>
          <w:sz w:val="24"/>
          <w:szCs w:val="24"/>
        </w:rPr>
        <w:t xml:space="preserve">a full launch of the public phase of the Growing Together Campaign, led by the COCC Foundation which </w:t>
      </w:r>
      <w:proofErr w:type="gramStart"/>
      <w:r w:rsidR="007D182A">
        <w:rPr>
          <w:rFonts w:asciiTheme="minorHAnsi" w:hAnsiTheme="minorHAnsi" w:cstheme="minorHAnsi"/>
          <w:sz w:val="24"/>
          <w:szCs w:val="24"/>
        </w:rPr>
        <w:t xml:space="preserve">included </w:t>
      </w:r>
      <w:r w:rsidRPr="00D12CC0">
        <w:rPr>
          <w:rFonts w:asciiTheme="minorHAnsi" w:hAnsiTheme="minorHAnsi" w:cstheme="minorHAnsi"/>
          <w:sz w:val="24"/>
          <w:szCs w:val="24"/>
        </w:rPr>
        <w:t xml:space="preserve"> hiring</w:t>
      </w:r>
      <w:proofErr w:type="gramEnd"/>
      <w:r w:rsidRPr="00D12CC0">
        <w:rPr>
          <w:rFonts w:asciiTheme="minorHAnsi" w:hAnsiTheme="minorHAnsi" w:cstheme="minorHAnsi"/>
          <w:sz w:val="24"/>
          <w:szCs w:val="24"/>
        </w:rPr>
        <w:t xml:space="preserve"> a Capital Campaign Coordinator</w:t>
      </w:r>
      <w:r w:rsidR="007D182A">
        <w:rPr>
          <w:rFonts w:asciiTheme="minorHAnsi" w:hAnsiTheme="minorHAnsi" w:cstheme="minorHAnsi"/>
          <w:sz w:val="24"/>
          <w:szCs w:val="24"/>
        </w:rPr>
        <w:t>;</w:t>
      </w:r>
      <w:r w:rsidRPr="00D12CC0">
        <w:rPr>
          <w:rFonts w:asciiTheme="minorHAnsi" w:hAnsiTheme="minorHAnsi" w:cstheme="minorHAnsi"/>
          <w:sz w:val="24"/>
          <w:szCs w:val="24"/>
        </w:rPr>
        <w:t xml:space="preserve">  bringing on </w:t>
      </w:r>
      <w:r w:rsidR="0032129E" w:rsidRPr="00D12CC0">
        <w:rPr>
          <w:rFonts w:asciiTheme="minorHAnsi" w:hAnsiTheme="minorHAnsi" w:cstheme="minorHAnsi"/>
          <w:sz w:val="24"/>
          <w:szCs w:val="24"/>
        </w:rPr>
        <w:t>a</w:t>
      </w:r>
      <w:r w:rsidRPr="00D12CC0">
        <w:rPr>
          <w:rFonts w:asciiTheme="minorHAnsi" w:hAnsiTheme="minorHAnsi" w:cstheme="minorHAnsi"/>
          <w:sz w:val="24"/>
          <w:szCs w:val="24"/>
        </w:rPr>
        <w:t xml:space="preserve"> </w:t>
      </w:r>
      <w:r w:rsidR="0032129E" w:rsidRPr="00D12CC0">
        <w:rPr>
          <w:rFonts w:asciiTheme="minorHAnsi" w:hAnsiTheme="minorHAnsi" w:cstheme="minorHAnsi"/>
          <w:sz w:val="24"/>
          <w:szCs w:val="24"/>
        </w:rPr>
        <w:t>P</w:t>
      </w:r>
      <w:r w:rsidRPr="00D12CC0">
        <w:rPr>
          <w:rFonts w:asciiTheme="minorHAnsi" w:hAnsiTheme="minorHAnsi" w:cstheme="minorHAnsi"/>
          <w:sz w:val="24"/>
          <w:szCs w:val="24"/>
        </w:rPr>
        <w:t xml:space="preserve">roject </w:t>
      </w:r>
      <w:r w:rsidR="0032129E" w:rsidRPr="00D12CC0">
        <w:rPr>
          <w:rFonts w:asciiTheme="minorHAnsi" w:hAnsiTheme="minorHAnsi" w:cstheme="minorHAnsi"/>
          <w:sz w:val="24"/>
          <w:szCs w:val="24"/>
        </w:rPr>
        <w:t>M</w:t>
      </w:r>
      <w:r w:rsidRPr="00D12CC0">
        <w:rPr>
          <w:rFonts w:asciiTheme="minorHAnsi" w:hAnsiTheme="minorHAnsi" w:cstheme="minorHAnsi"/>
          <w:sz w:val="24"/>
          <w:szCs w:val="24"/>
        </w:rPr>
        <w:t>anager</w:t>
      </w:r>
      <w:r w:rsidR="007D182A">
        <w:rPr>
          <w:rFonts w:asciiTheme="minorHAnsi" w:hAnsiTheme="minorHAnsi" w:cstheme="minorHAnsi"/>
          <w:sz w:val="24"/>
          <w:szCs w:val="24"/>
        </w:rPr>
        <w:t>; and reaching</w:t>
      </w:r>
      <w:r w:rsidRPr="00D12CC0">
        <w:rPr>
          <w:rFonts w:asciiTheme="minorHAnsi" w:hAnsiTheme="minorHAnsi" w:cstheme="minorHAnsi"/>
          <w:sz w:val="24"/>
          <w:szCs w:val="24"/>
        </w:rPr>
        <w:t xml:space="preserve"> </w:t>
      </w:r>
      <w:r w:rsidR="007D182A">
        <w:rPr>
          <w:rFonts w:asciiTheme="minorHAnsi" w:hAnsiTheme="minorHAnsi" w:cstheme="minorHAnsi"/>
          <w:sz w:val="24"/>
          <w:szCs w:val="24"/>
        </w:rPr>
        <w:t>61</w:t>
      </w:r>
      <w:r w:rsidRPr="00D12CC0">
        <w:rPr>
          <w:rFonts w:asciiTheme="minorHAnsi" w:hAnsiTheme="minorHAnsi" w:cstheme="minorHAnsi"/>
          <w:sz w:val="24"/>
          <w:szCs w:val="24"/>
        </w:rPr>
        <w:t>% of construction  complete as of May 1</w:t>
      </w:r>
      <w:r w:rsidR="007D182A">
        <w:rPr>
          <w:rFonts w:asciiTheme="minorHAnsi" w:hAnsiTheme="minorHAnsi" w:cstheme="minorHAnsi"/>
          <w:sz w:val="24"/>
          <w:szCs w:val="24"/>
        </w:rPr>
        <w:t>6</w:t>
      </w:r>
      <w:r w:rsidRPr="00D12CC0">
        <w:rPr>
          <w:rFonts w:asciiTheme="minorHAnsi" w:hAnsiTheme="minorHAnsi" w:cstheme="minorHAnsi"/>
          <w:sz w:val="24"/>
          <w:szCs w:val="24"/>
        </w:rPr>
        <w:t>, 2025. These milestones are the culmination of more than three years of work on this project. Other activities include:</w:t>
      </w:r>
    </w:p>
    <w:p w14:paraId="5A35FB86" w14:textId="77777777" w:rsidR="00BF44D4" w:rsidRPr="00D12CC0" w:rsidRDefault="00BF44D4" w:rsidP="002E6FF2">
      <w:pPr>
        <w:snapToGrid w:val="0"/>
        <w:rPr>
          <w:rFonts w:asciiTheme="minorHAnsi" w:hAnsiTheme="minorHAnsi" w:cstheme="minorHAnsi"/>
          <w:sz w:val="24"/>
          <w:szCs w:val="24"/>
        </w:rPr>
      </w:pPr>
    </w:p>
    <w:p w14:paraId="63FF2E4D" w14:textId="1AE2E5E0" w:rsidR="00BF44D4" w:rsidRPr="00D12CC0" w:rsidRDefault="007D182A" w:rsidP="002E6FF2">
      <w:pPr>
        <w:pStyle w:val="ListParagraph"/>
        <w:numPr>
          <w:ilvl w:val="0"/>
          <w:numId w:val="2"/>
        </w:numPr>
        <w:snapToGrid w:val="0"/>
        <w:contextualSpacing w:val="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An additional </w:t>
      </w:r>
      <w:r w:rsidR="00BF44D4" w:rsidRPr="00D12CC0">
        <w:rPr>
          <w:rFonts w:asciiTheme="minorHAnsi" w:eastAsia="Times New Roman" w:hAnsiTheme="minorHAnsi" w:cstheme="minorHAnsi"/>
          <w:sz w:val="24"/>
          <w:szCs w:val="24"/>
        </w:rPr>
        <w:t>$1M</w:t>
      </w:r>
      <w:r w:rsidR="0032129E" w:rsidRPr="00D12CC0">
        <w:rPr>
          <w:rFonts w:asciiTheme="minorHAnsi" w:eastAsia="Times New Roman" w:hAnsiTheme="minorHAnsi" w:cstheme="minorHAnsi"/>
          <w:sz w:val="24"/>
          <w:szCs w:val="24"/>
        </w:rPr>
        <w:t>+</w:t>
      </w:r>
      <w:r w:rsidR="00BF44D4" w:rsidRPr="00D12CC0">
        <w:rPr>
          <w:rFonts w:asciiTheme="minorHAnsi" w:eastAsia="Times New Roman" w:hAnsiTheme="minorHAnsi" w:cstheme="minorHAnsi"/>
          <w:sz w:val="24"/>
          <w:szCs w:val="24"/>
        </w:rPr>
        <w:t xml:space="preserve"> has been raised from </w:t>
      </w:r>
      <w:r>
        <w:rPr>
          <w:rFonts w:asciiTheme="minorHAnsi" w:eastAsia="Times New Roman" w:hAnsiTheme="minorHAnsi" w:cstheme="minorHAnsi"/>
          <w:sz w:val="24"/>
          <w:szCs w:val="24"/>
        </w:rPr>
        <w:t xml:space="preserve">private sources </w:t>
      </w:r>
      <w:r w:rsidR="00BF44D4" w:rsidRPr="00D12CC0">
        <w:rPr>
          <w:rFonts w:asciiTheme="minorHAnsi" w:eastAsia="Times New Roman" w:hAnsiTheme="minorHAnsi" w:cstheme="minorHAnsi"/>
          <w:sz w:val="24"/>
          <w:szCs w:val="24"/>
        </w:rPr>
        <w:t>in FY25</w:t>
      </w:r>
      <w:r w:rsidR="0032129E" w:rsidRPr="00D12CC0">
        <w:rPr>
          <w:rFonts w:asciiTheme="minorHAnsi" w:eastAsia="Times New Roman" w:hAnsiTheme="minorHAnsi" w:cstheme="minorHAnsi"/>
          <w:sz w:val="24"/>
          <w:szCs w:val="24"/>
        </w:rPr>
        <w:t>.</w:t>
      </w:r>
    </w:p>
    <w:p w14:paraId="4FA02C05" w14:textId="161C04DA" w:rsidR="00BF44D4" w:rsidRPr="00D12CC0" w:rsidRDefault="00BF44D4" w:rsidP="002E6FF2">
      <w:pPr>
        <w:pStyle w:val="ListParagraph"/>
        <w:numPr>
          <w:ilvl w:val="0"/>
          <w:numId w:val="2"/>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 xml:space="preserve">All subcontractors have been awarded various jobs, and a “topping out” party celebrating the roof being installed </w:t>
      </w:r>
      <w:r w:rsidR="0032129E" w:rsidRPr="00D12CC0">
        <w:rPr>
          <w:rFonts w:asciiTheme="minorHAnsi" w:eastAsia="Times New Roman" w:hAnsiTheme="minorHAnsi" w:cstheme="minorHAnsi"/>
          <w:sz w:val="24"/>
          <w:szCs w:val="24"/>
        </w:rPr>
        <w:t>took place</w:t>
      </w:r>
      <w:r w:rsidRPr="00D12CC0">
        <w:rPr>
          <w:rFonts w:asciiTheme="minorHAnsi" w:eastAsia="Times New Roman" w:hAnsiTheme="minorHAnsi" w:cstheme="minorHAnsi"/>
          <w:sz w:val="24"/>
          <w:szCs w:val="24"/>
        </w:rPr>
        <w:t xml:space="preserve"> on May 16, 2025</w:t>
      </w:r>
      <w:r w:rsidR="0032129E" w:rsidRPr="00D12CC0">
        <w:rPr>
          <w:rFonts w:asciiTheme="minorHAnsi" w:eastAsia="Times New Roman" w:hAnsiTheme="minorHAnsi" w:cstheme="minorHAnsi"/>
          <w:sz w:val="24"/>
          <w:szCs w:val="24"/>
        </w:rPr>
        <w:t>.</w:t>
      </w:r>
    </w:p>
    <w:p w14:paraId="4EC592CF" w14:textId="2ED4E183" w:rsidR="00BF44D4" w:rsidRPr="00D12CC0" w:rsidRDefault="00BF44D4" w:rsidP="002E6FF2">
      <w:pPr>
        <w:pStyle w:val="ListParagraph"/>
        <w:numPr>
          <w:ilvl w:val="0"/>
          <w:numId w:val="2"/>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 xml:space="preserve">Kirby </w:t>
      </w:r>
      <w:proofErr w:type="spellStart"/>
      <w:r w:rsidRPr="00D12CC0">
        <w:rPr>
          <w:rFonts w:asciiTheme="minorHAnsi" w:eastAsia="Times New Roman" w:hAnsiTheme="minorHAnsi" w:cstheme="minorHAnsi"/>
          <w:sz w:val="24"/>
          <w:szCs w:val="24"/>
        </w:rPr>
        <w:t>Nagelhout</w:t>
      </w:r>
      <w:proofErr w:type="spellEnd"/>
      <w:r w:rsidRPr="00D12CC0">
        <w:rPr>
          <w:rFonts w:asciiTheme="minorHAnsi" w:eastAsia="Times New Roman" w:hAnsiTheme="minorHAnsi" w:cstheme="minorHAnsi"/>
          <w:sz w:val="24"/>
          <w:szCs w:val="24"/>
        </w:rPr>
        <w:t xml:space="preserve"> Construction has been on site since June 17, 2024</w:t>
      </w:r>
      <w:r w:rsidR="0032129E" w:rsidRPr="00D12CC0">
        <w:rPr>
          <w:rFonts w:asciiTheme="minorHAnsi" w:eastAsia="Times New Roman" w:hAnsiTheme="minorHAnsi" w:cstheme="minorHAnsi"/>
          <w:sz w:val="24"/>
          <w:szCs w:val="24"/>
        </w:rPr>
        <w:t xml:space="preserve">. </w:t>
      </w:r>
      <w:r w:rsidRPr="00D12CC0">
        <w:rPr>
          <w:rFonts w:asciiTheme="minorHAnsi" w:eastAsia="Times New Roman" w:hAnsiTheme="minorHAnsi" w:cstheme="minorHAnsi"/>
          <w:sz w:val="24"/>
          <w:szCs w:val="24"/>
        </w:rPr>
        <w:t>The focus of their current work is finalizing heavy construction,</w:t>
      </w:r>
      <w:r w:rsidR="007D182A">
        <w:rPr>
          <w:rFonts w:asciiTheme="minorHAnsi" w:eastAsia="Times New Roman" w:hAnsiTheme="minorHAnsi" w:cstheme="minorHAnsi"/>
          <w:sz w:val="24"/>
          <w:szCs w:val="24"/>
        </w:rPr>
        <w:t xml:space="preserve"> finishing roof installation,</w:t>
      </w:r>
      <w:r w:rsidRPr="00D12CC0">
        <w:rPr>
          <w:rFonts w:asciiTheme="minorHAnsi" w:eastAsia="Times New Roman" w:hAnsiTheme="minorHAnsi" w:cstheme="minorHAnsi"/>
          <w:sz w:val="24"/>
          <w:szCs w:val="24"/>
        </w:rPr>
        <w:t xml:space="preserve"> beginning interior work, and preparing the site for landscape installation</w:t>
      </w:r>
      <w:r w:rsidR="0032129E" w:rsidRPr="00D12CC0">
        <w:rPr>
          <w:rFonts w:asciiTheme="minorHAnsi" w:eastAsia="Times New Roman" w:hAnsiTheme="minorHAnsi" w:cstheme="minorHAnsi"/>
          <w:sz w:val="24"/>
          <w:szCs w:val="24"/>
        </w:rPr>
        <w:t>.</w:t>
      </w:r>
    </w:p>
    <w:p w14:paraId="0C9DE49F" w14:textId="1CCA4AF0" w:rsidR="00BF44D4" w:rsidRPr="00D12CC0" w:rsidRDefault="00BF44D4" w:rsidP="002E6FF2">
      <w:pPr>
        <w:pStyle w:val="ListParagraph"/>
        <w:numPr>
          <w:ilvl w:val="0"/>
          <w:numId w:val="2"/>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A public call for art was initiated in winter 2025, and five finalists have been selected by the Madras Art Selection Committee</w:t>
      </w:r>
      <w:r w:rsidR="003E093A">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 xml:space="preserve"> Tina Hovekamp, Zak Boone, Courtney Streich, Jason Lamb, Anna Mewes, Ryan Dixon, Jen Chance, Raymond Salinas</w:t>
      </w:r>
      <w:r w:rsidR="0032129E" w:rsidRPr="00D12CC0">
        <w:rPr>
          <w:rFonts w:asciiTheme="minorHAnsi" w:eastAsia="Times New Roman" w:hAnsiTheme="minorHAnsi" w:cstheme="minorHAnsi"/>
          <w:sz w:val="24"/>
          <w:szCs w:val="24"/>
        </w:rPr>
        <w:t xml:space="preserve"> </w:t>
      </w:r>
      <w:r w:rsidR="007D182A">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student</w:t>
      </w:r>
      <w:r w:rsidR="007D182A">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 xml:space="preserve"> and Sharon Miller</w:t>
      </w:r>
      <w:r w:rsidR="0032129E" w:rsidRPr="00D12CC0">
        <w:rPr>
          <w:rFonts w:asciiTheme="minorHAnsi" w:eastAsia="Times New Roman" w:hAnsiTheme="minorHAnsi" w:cstheme="minorHAnsi"/>
          <w:sz w:val="24"/>
          <w:szCs w:val="24"/>
        </w:rPr>
        <w:t xml:space="preserve"> </w:t>
      </w:r>
      <w:r w:rsidR="007D182A">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Madras community member</w:t>
      </w:r>
      <w:r w:rsidR="003E093A">
        <w:rPr>
          <w:rFonts w:asciiTheme="minorHAnsi" w:eastAsia="Times New Roman" w:hAnsiTheme="minorHAnsi" w:cstheme="minorHAnsi"/>
          <w:sz w:val="24"/>
          <w:szCs w:val="24"/>
        </w:rPr>
        <w:t>)</w:t>
      </w:r>
      <w:r w:rsidR="007D182A">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 xml:space="preserve"> Presentations and interviews will occur in early June and selection of award </w:t>
      </w:r>
      <w:r w:rsidR="003E093A">
        <w:rPr>
          <w:rFonts w:asciiTheme="minorHAnsi" w:eastAsia="Times New Roman" w:hAnsiTheme="minorHAnsi" w:cstheme="minorHAnsi"/>
          <w:sz w:val="24"/>
          <w:szCs w:val="24"/>
        </w:rPr>
        <w:t xml:space="preserve">will be </w:t>
      </w:r>
      <w:r w:rsidRPr="00D12CC0">
        <w:rPr>
          <w:rFonts w:asciiTheme="minorHAnsi" w:eastAsia="Times New Roman" w:hAnsiTheme="minorHAnsi" w:cstheme="minorHAnsi"/>
          <w:sz w:val="24"/>
          <w:szCs w:val="24"/>
        </w:rPr>
        <w:t>announced by June 30, 2025</w:t>
      </w:r>
      <w:r w:rsidR="00D12CC0" w:rsidRPr="00D12CC0">
        <w:rPr>
          <w:rFonts w:asciiTheme="minorHAnsi" w:eastAsia="Times New Roman" w:hAnsiTheme="minorHAnsi" w:cstheme="minorHAnsi"/>
          <w:sz w:val="24"/>
          <w:szCs w:val="24"/>
        </w:rPr>
        <w:t>.</w:t>
      </w:r>
    </w:p>
    <w:p w14:paraId="20585DF0" w14:textId="55E547F3" w:rsidR="00BF44D4" w:rsidRPr="00D12CC0" w:rsidRDefault="00BF44D4" w:rsidP="002E6FF2">
      <w:pPr>
        <w:pStyle w:val="ListParagraph"/>
        <w:numPr>
          <w:ilvl w:val="0"/>
          <w:numId w:val="2"/>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Academic programs have been hiring full</w:t>
      </w:r>
      <w:r w:rsidR="00D12CC0" w:rsidRPr="00D12CC0">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 xml:space="preserve"> and part</w:t>
      </w:r>
      <w:r w:rsidR="00D12CC0" w:rsidRPr="00D12CC0">
        <w:rPr>
          <w:rFonts w:asciiTheme="minorHAnsi" w:eastAsia="Times New Roman" w:hAnsiTheme="minorHAnsi" w:cstheme="minorHAnsi"/>
          <w:sz w:val="24"/>
          <w:szCs w:val="24"/>
        </w:rPr>
        <w:t>-</w:t>
      </w:r>
      <w:r w:rsidRPr="00D12CC0">
        <w:rPr>
          <w:rFonts w:asciiTheme="minorHAnsi" w:eastAsia="Times New Roman" w:hAnsiTheme="minorHAnsi" w:cstheme="minorHAnsi"/>
          <w:sz w:val="24"/>
          <w:szCs w:val="24"/>
        </w:rPr>
        <w:t>time faculty for the health careers and early childhood education programs and preparing the additional personnel and infrastructur</w:t>
      </w:r>
      <w:r w:rsidR="00D12CC0" w:rsidRPr="00D12CC0">
        <w:rPr>
          <w:rFonts w:asciiTheme="minorHAnsi" w:eastAsia="Times New Roman" w:hAnsiTheme="minorHAnsi" w:cstheme="minorHAnsi"/>
          <w:sz w:val="24"/>
          <w:szCs w:val="24"/>
        </w:rPr>
        <w:t>e</w:t>
      </w:r>
      <w:r w:rsidRPr="00D12CC0">
        <w:rPr>
          <w:rFonts w:asciiTheme="minorHAnsi" w:eastAsia="Times New Roman" w:hAnsiTheme="minorHAnsi" w:cstheme="minorHAnsi"/>
          <w:sz w:val="24"/>
          <w:szCs w:val="24"/>
        </w:rPr>
        <w:t xml:space="preserve"> support for science labs, streaming classes, and general education courses.</w:t>
      </w:r>
    </w:p>
    <w:p w14:paraId="6D97CC40" w14:textId="4B163928" w:rsidR="00BF44D4" w:rsidRPr="00D12CC0" w:rsidRDefault="00BF44D4" w:rsidP="002E6FF2">
      <w:pPr>
        <w:snapToGrid w:val="0"/>
        <w:rPr>
          <w:rFonts w:asciiTheme="minorHAnsi" w:hAnsiTheme="minorHAnsi" w:cstheme="minorHAnsi"/>
          <w:sz w:val="24"/>
          <w:szCs w:val="24"/>
        </w:rPr>
      </w:pPr>
    </w:p>
    <w:p w14:paraId="67CEF5E5" w14:textId="77777777" w:rsidR="00BF44D4" w:rsidRPr="00D12CC0" w:rsidRDefault="00BF44D4" w:rsidP="002E6FF2">
      <w:pPr>
        <w:shd w:val="clear" w:color="auto" w:fill="BDD6EE" w:themeFill="accent5" w:themeFillTint="66"/>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WORKFORCE INFRASTRUCTURE</w:t>
      </w:r>
    </w:p>
    <w:p w14:paraId="09BC3E17" w14:textId="77777777" w:rsidR="00BF44D4" w:rsidRPr="00D12CC0" w:rsidRDefault="00BF44D4" w:rsidP="002E6FF2">
      <w:pPr>
        <w:snapToGrid w:val="0"/>
        <w:rPr>
          <w:rFonts w:asciiTheme="minorHAnsi" w:hAnsiTheme="minorHAnsi" w:cstheme="minorHAnsi"/>
          <w:b/>
          <w:bCs/>
          <w:sz w:val="24"/>
          <w:szCs w:val="24"/>
        </w:rPr>
      </w:pPr>
    </w:p>
    <w:p w14:paraId="15A6C16A"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Goal Connection: Access, Community Engagement</w:t>
      </w:r>
    </w:p>
    <w:p w14:paraId="3956B6CE"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Action Team Leads: John Graham &amp; Wayne Yeatman</w:t>
      </w:r>
    </w:p>
    <w:p w14:paraId="3BFA1CD5" w14:textId="17A99ECC" w:rsidR="00BF44D4" w:rsidRPr="00D12CC0" w:rsidRDefault="00BF44D4" w:rsidP="002E6FF2">
      <w:pPr>
        <w:snapToGrid w:val="0"/>
        <w:jc w:val="center"/>
        <w:rPr>
          <w:rFonts w:asciiTheme="minorHAnsi" w:hAnsiTheme="minorHAnsi" w:cstheme="minorHAnsi"/>
          <w:sz w:val="24"/>
          <w:szCs w:val="24"/>
        </w:rPr>
      </w:pPr>
      <w:r w:rsidRPr="00D12CC0">
        <w:rPr>
          <w:rFonts w:asciiTheme="minorHAnsi" w:hAnsiTheme="minorHAnsi" w:cstheme="minorHAnsi"/>
          <w:b/>
          <w:bCs/>
          <w:sz w:val="24"/>
          <w:szCs w:val="24"/>
        </w:rPr>
        <w:t>SLT Lead: Annemarie Hamlin</w:t>
      </w:r>
    </w:p>
    <w:p w14:paraId="1A7EF385" w14:textId="5D00438F" w:rsidR="003E093A" w:rsidRDefault="00141391" w:rsidP="002E6FF2">
      <w:pPr>
        <w:snapToGrid w:val="0"/>
        <w:rPr>
          <w:rFonts w:asciiTheme="minorHAnsi" w:eastAsia="Times New Roman" w:hAnsiTheme="minorHAnsi" w:cstheme="minorHAnsi"/>
          <w:sz w:val="24"/>
          <w:szCs w:val="24"/>
        </w:rPr>
      </w:pPr>
      <w:r w:rsidRPr="00D12CC0">
        <w:rPr>
          <w:rFonts w:asciiTheme="minorHAnsi" w:hAnsiTheme="minorHAnsi" w:cstheme="minorHAnsi"/>
          <w:sz w:val="24"/>
          <w:szCs w:val="24"/>
        </w:rPr>
        <w:t>The Workforce Infrastructure Action Team’s charge is to identify a tool to identify COCC District workforce needs and develop metrics to track COCC’s progress in supporting Central Oregon workforce needs. To this end, the team received</w:t>
      </w:r>
      <w:r w:rsidR="00427038">
        <w:rPr>
          <w:rFonts w:asciiTheme="minorHAnsi" w:hAnsiTheme="minorHAnsi" w:cstheme="minorHAnsi"/>
          <w:sz w:val="24"/>
          <w:szCs w:val="24"/>
        </w:rPr>
        <w:t xml:space="preserve"> strategic plan funding</w:t>
      </w:r>
      <w:r w:rsidRPr="00D12CC0">
        <w:rPr>
          <w:rFonts w:asciiTheme="minorHAnsi" w:hAnsiTheme="minorHAnsi" w:cstheme="minorHAnsi"/>
          <w:sz w:val="24"/>
          <w:szCs w:val="24"/>
        </w:rPr>
        <w:t xml:space="preserve"> to contract with </w:t>
      </w:r>
      <w:proofErr w:type="spellStart"/>
      <w:r w:rsidRPr="00D12CC0">
        <w:rPr>
          <w:rFonts w:asciiTheme="minorHAnsi" w:hAnsiTheme="minorHAnsi" w:cstheme="minorHAnsi"/>
          <w:sz w:val="24"/>
          <w:szCs w:val="24"/>
        </w:rPr>
        <w:t>Lightcast</w:t>
      </w:r>
      <w:proofErr w:type="spellEnd"/>
      <w:r w:rsidRPr="00D12CC0">
        <w:rPr>
          <w:rFonts w:asciiTheme="minorHAnsi" w:hAnsiTheme="minorHAnsi" w:cstheme="minorHAnsi"/>
          <w:sz w:val="24"/>
          <w:szCs w:val="24"/>
        </w:rPr>
        <w:t xml:space="preserve">, an organization that helps institutions identify gaps in program offerings based on </w:t>
      </w:r>
      <w:r w:rsidRPr="00D12CC0">
        <w:rPr>
          <w:rFonts w:asciiTheme="minorHAnsi" w:hAnsiTheme="minorHAnsi" w:cstheme="minorHAnsi"/>
          <w:sz w:val="24"/>
          <w:szCs w:val="24"/>
        </w:rPr>
        <w:lastRenderedPageBreak/>
        <w:t xml:space="preserve">local industry needs. The Program Demand Gap Analysis maps college programs to occupations and pairs student completion data with local workforce data. The result is a robust data set </w:t>
      </w:r>
      <w:proofErr w:type="gramStart"/>
      <w:r w:rsidRPr="00D12CC0">
        <w:rPr>
          <w:rFonts w:asciiTheme="minorHAnsi" w:hAnsiTheme="minorHAnsi" w:cstheme="minorHAnsi"/>
          <w:sz w:val="24"/>
          <w:szCs w:val="24"/>
        </w:rPr>
        <w:t>that institutions</w:t>
      </w:r>
      <w:proofErr w:type="gramEnd"/>
      <w:r w:rsidRPr="00D12CC0">
        <w:rPr>
          <w:rFonts w:asciiTheme="minorHAnsi" w:hAnsiTheme="minorHAnsi" w:cstheme="minorHAnsi"/>
          <w:sz w:val="24"/>
          <w:szCs w:val="24"/>
        </w:rPr>
        <w:t xml:space="preserve"> can use to determine where they may not be meeting local workforce needs for skilled workers. Based on </w:t>
      </w:r>
      <w:proofErr w:type="spellStart"/>
      <w:r w:rsidRPr="00D12CC0">
        <w:rPr>
          <w:rFonts w:asciiTheme="minorHAnsi" w:hAnsiTheme="minorHAnsi" w:cstheme="minorHAnsi"/>
          <w:sz w:val="24"/>
          <w:szCs w:val="24"/>
        </w:rPr>
        <w:t>Lightcast’s</w:t>
      </w:r>
      <w:proofErr w:type="spellEnd"/>
      <w:r w:rsidRPr="00D12CC0">
        <w:rPr>
          <w:rFonts w:asciiTheme="minorHAnsi" w:hAnsiTheme="minorHAnsi" w:cstheme="minorHAnsi"/>
          <w:sz w:val="24"/>
          <w:szCs w:val="24"/>
        </w:rPr>
        <w:t xml:space="preserve"> analysis, and the team’s review of that data, COCC identified three areas in which strong demand exists for workforce training opportunitie</w:t>
      </w:r>
      <w:r w:rsidR="00B83B6A">
        <w:rPr>
          <w:rFonts w:asciiTheme="minorHAnsi" w:eastAsia="Times New Roman" w:hAnsiTheme="minorHAnsi" w:cstheme="minorHAnsi"/>
          <w:sz w:val="24"/>
          <w:szCs w:val="24"/>
        </w:rPr>
        <w:t xml:space="preserve">s: </w:t>
      </w:r>
      <w:r w:rsidRPr="00D12CC0">
        <w:rPr>
          <w:rFonts w:asciiTheme="minorHAnsi" w:eastAsia="Times New Roman" w:hAnsiTheme="minorHAnsi" w:cstheme="minorHAnsi"/>
          <w:sz w:val="24"/>
          <w:szCs w:val="24"/>
        </w:rPr>
        <w:t>Healthcare</w:t>
      </w:r>
      <w:r w:rsidR="00B83B6A">
        <w:rPr>
          <w:rFonts w:asciiTheme="minorHAnsi" w:eastAsia="Times New Roman" w:hAnsiTheme="minorHAnsi" w:cstheme="minorHAnsi"/>
          <w:sz w:val="24"/>
          <w:szCs w:val="24"/>
        </w:rPr>
        <w:t xml:space="preserve">, </w:t>
      </w:r>
      <w:r w:rsidRPr="00D12CC0">
        <w:rPr>
          <w:rFonts w:asciiTheme="minorHAnsi" w:eastAsia="Times New Roman" w:hAnsiTheme="minorHAnsi" w:cstheme="minorHAnsi"/>
          <w:sz w:val="24"/>
          <w:szCs w:val="24"/>
        </w:rPr>
        <w:t>Information Technology</w:t>
      </w:r>
      <w:r w:rsidR="00B83B6A">
        <w:rPr>
          <w:rFonts w:asciiTheme="minorHAnsi" w:eastAsia="Times New Roman" w:hAnsiTheme="minorHAnsi" w:cstheme="minorHAnsi"/>
          <w:sz w:val="24"/>
          <w:szCs w:val="24"/>
        </w:rPr>
        <w:t xml:space="preserve">, and </w:t>
      </w:r>
      <w:r w:rsidRPr="00D12CC0">
        <w:rPr>
          <w:rFonts w:asciiTheme="minorHAnsi" w:eastAsia="Times New Roman" w:hAnsiTheme="minorHAnsi" w:cstheme="minorHAnsi"/>
          <w:sz w:val="24"/>
          <w:szCs w:val="24"/>
        </w:rPr>
        <w:t>Sustainable Energy</w:t>
      </w:r>
      <w:r w:rsidR="00B83B6A">
        <w:rPr>
          <w:rFonts w:asciiTheme="minorHAnsi" w:eastAsia="Times New Roman" w:hAnsiTheme="minorHAnsi" w:cstheme="minorHAnsi"/>
          <w:sz w:val="24"/>
          <w:szCs w:val="24"/>
        </w:rPr>
        <w:t>.</w:t>
      </w:r>
    </w:p>
    <w:p w14:paraId="6E2CAC0C" w14:textId="77777777" w:rsidR="002E6FF2" w:rsidRPr="003E093A" w:rsidRDefault="002E6FF2" w:rsidP="002E6FF2">
      <w:pPr>
        <w:snapToGrid w:val="0"/>
        <w:rPr>
          <w:rFonts w:asciiTheme="minorHAnsi" w:hAnsiTheme="minorHAnsi" w:cstheme="minorHAnsi"/>
          <w:sz w:val="24"/>
          <w:szCs w:val="24"/>
        </w:rPr>
      </w:pPr>
    </w:p>
    <w:p w14:paraId="3853AFC1" w14:textId="42D1462A" w:rsidR="00B83B6A" w:rsidRDefault="00B83B6A" w:rsidP="002E6FF2">
      <w:pPr>
        <w:snapToGrid w:val="0"/>
        <w:rPr>
          <w:rFonts w:asciiTheme="minorHAnsi" w:hAnsiTheme="minorHAnsi" w:cstheme="minorHAnsi"/>
          <w:sz w:val="24"/>
          <w:szCs w:val="24"/>
        </w:rPr>
      </w:pPr>
      <w:r w:rsidRPr="002E6FF2">
        <w:rPr>
          <w:rFonts w:asciiTheme="minorHAnsi" w:hAnsiTheme="minorHAnsi" w:cstheme="minorHAnsi"/>
          <w:sz w:val="24"/>
          <w:szCs w:val="24"/>
        </w:rPr>
        <w:t>The group’s work addresses the SPAT charge’s core objectives in the following ways:</w:t>
      </w:r>
    </w:p>
    <w:p w14:paraId="717D9232" w14:textId="77777777" w:rsidR="002E6FF2" w:rsidRPr="002E6FF2" w:rsidRDefault="002E6FF2" w:rsidP="002E6FF2">
      <w:pPr>
        <w:snapToGrid w:val="0"/>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0"/>
        <w:gridCol w:w="4760"/>
      </w:tblGrid>
      <w:tr w:rsidR="00B83B6A" w:rsidRPr="00B83B6A" w14:paraId="2F70C3EA" w14:textId="77777777" w:rsidTr="002E6FF2">
        <w:tc>
          <w:tcPr>
            <w:tcW w:w="4580" w:type="dxa"/>
            <w:tcBorders>
              <w:bottom w:val="double" w:sz="4" w:space="0" w:color="auto"/>
            </w:tcBorders>
            <w:tcMar>
              <w:top w:w="0" w:type="dxa"/>
              <w:left w:w="108" w:type="dxa"/>
              <w:bottom w:w="0" w:type="dxa"/>
              <w:right w:w="108" w:type="dxa"/>
            </w:tcMar>
            <w:hideMark/>
          </w:tcPr>
          <w:p w14:paraId="7D8A4D09" w14:textId="77777777" w:rsidR="00B83B6A" w:rsidRPr="002E6FF2" w:rsidRDefault="00B83B6A" w:rsidP="002E6FF2">
            <w:pPr>
              <w:snapToGrid w:val="0"/>
              <w:rPr>
                <w:rFonts w:asciiTheme="minorHAnsi" w:hAnsiTheme="minorHAnsi" w:cstheme="minorHAnsi"/>
                <w:sz w:val="24"/>
                <w:szCs w:val="24"/>
              </w:rPr>
            </w:pPr>
            <w:r w:rsidRPr="002E6FF2">
              <w:rPr>
                <w:rFonts w:asciiTheme="minorHAnsi" w:hAnsiTheme="minorHAnsi" w:cstheme="minorHAnsi"/>
                <w:sz w:val="24"/>
                <w:szCs w:val="24"/>
              </w:rPr>
              <w:t>Core objectives</w:t>
            </w:r>
          </w:p>
        </w:tc>
        <w:tc>
          <w:tcPr>
            <w:tcW w:w="4760" w:type="dxa"/>
            <w:tcBorders>
              <w:bottom w:val="double" w:sz="4" w:space="0" w:color="auto"/>
            </w:tcBorders>
            <w:tcMar>
              <w:top w:w="0" w:type="dxa"/>
              <w:left w:w="108" w:type="dxa"/>
              <w:bottom w:w="0" w:type="dxa"/>
              <w:right w:w="108" w:type="dxa"/>
            </w:tcMar>
            <w:hideMark/>
          </w:tcPr>
          <w:p w14:paraId="3DBA4EE0" w14:textId="77777777" w:rsidR="00B83B6A" w:rsidRPr="002E6FF2" w:rsidRDefault="00B83B6A" w:rsidP="002E6FF2">
            <w:pPr>
              <w:snapToGrid w:val="0"/>
              <w:rPr>
                <w:rFonts w:asciiTheme="minorHAnsi" w:hAnsiTheme="minorHAnsi" w:cstheme="minorHAnsi"/>
                <w:sz w:val="24"/>
                <w:szCs w:val="24"/>
              </w:rPr>
            </w:pPr>
            <w:r w:rsidRPr="002E6FF2">
              <w:rPr>
                <w:rFonts w:asciiTheme="minorHAnsi" w:hAnsiTheme="minorHAnsi" w:cstheme="minorHAnsi"/>
                <w:sz w:val="24"/>
                <w:szCs w:val="24"/>
              </w:rPr>
              <w:t>Status update</w:t>
            </w:r>
          </w:p>
        </w:tc>
      </w:tr>
      <w:tr w:rsidR="00B83B6A" w:rsidRPr="00B83B6A" w14:paraId="256440FA" w14:textId="77777777" w:rsidTr="002E6FF2">
        <w:tc>
          <w:tcPr>
            <w:tcW w:w="4580" w:type="dxa"/>
            <w:tcBorders>
              <w:top w:val="double" w:sz="4" w:space="0" w:color="auto"/>
            </w:tcBorders>
            <w:tcMar>
              <w:top w:w="0" w:type="dxa"/>
              <w:left w:w="108" w:type="dxa"/>
              <w:bottom w:w="0" w:type="dxa"/>
              <w:right w:w="108" w:type="dxa"/>
            </w:tcMar>
            <w:hideMark/>
          </w:tcPr>
          <w:p w14:paraId="1418A800" w14:textId="77777777" w:rsidR="00B83B6A" w:rsidRPr="002E6FF2" w:rsidRDefault="00B83B6A" w:rsidP="002E6FF2">
            <w:pPr>
              <w:snapToGrid w:val="0"/>
              <w:rPr>
                <w:rFonts w:asciiTheme="minorHAnsi" w:hAnsiTheme="minorHAnsi" w:cstheme="minorHAnsi"/>
                <w:sz w:val="24"/>
                <w:szCs w:val="24"/>
              </w:rPr>
            </w:pPr>
            <w:r w:rsidRPr="002E6FF2">
              <w:rPr>
                <w:rFonts w:asciiTheme="minorHAnsi" w:hAnsiTheme="minorHAnsi" w:cstheme="minorHAnsi"/>
                <w:sz w:val="24"/>
                <w:szCs w:val="24"/>
              </w:rPr>
              <w:t>Identify or develop a credit and noncredit program needs assessment tool</w:t>
            </w:r>
          </w:p>
        </w:tc>
        <w:tc>
          <w:tcPr>
            <w:tcW w:w="4760" w:type="dxa"/>
            <w:tcBorders>
              <w:top w:val="double" w:sz="4" w:space="0" w:color="auto"/>
            </w:tcBorders>
            <w:tcMar>
              <w:top w:w="0" w:type="dxa"/>
              <w:left w:w="108" w:type="dxa"/>
              <w:bottom w:w="0" w:type="dxa"/>
              <w:right w:w="108" w:type="dxa"/>
            </w:tcMar>
            <w:hideMark/>
          </w:tcPr>
          <w:p w14:paraId="10F1C020" w14:textId="49DB1471" w:rsidR="00B83B6A" w:rsidRPr="002E6FF2" w:rsidRDefault="00B83B6A" w:rsidP="002E6FF2">
            <w:pPr>
              <w:snapToGrid w:val="0"/>
              <w:rPr>
                <w:rFonts w:asciiTheme="minorHAnsi" w:hAnsiTheme="minorHAnsi" w:cstheme="minorHAnsi"/>
                <w:sz w:val="24"/>
                <w:szCs w:val="24"/>
              </w:rPr>
            </w:pPr>
            <w:r w:rsidRPr="002E6FF2">
              <w:rPr>
                <w:rFonts w:asciiTheme="minorHAnsi" w:hAnsiTheme="minorHAnsi" w:cstheme="minorHAnsi"/>
                <w:i/>
                <w:iCs/>
                <w:sz w:val="24"/>
                <w:szCs w:val="24"/>
              </w:rPr>
              <w:t>Done</w:t>
            </w:r>
            <w:r w:rsidRPr="002E6FF2">
              <w:rPr>
                <w:rFonts w:asciiTheme="minorHAnsi" w:hAnsiTheme="minorHAnsi" w:cstheme="minorHAnsi"/>
                <w:sz w:val="24"/>
                <w:szCs w:val="24"/>
              </w:rPr>
              <w:t xml:space="preserve">: </w:t>
            </w:r>
            <w:r>
              <w:rPr>
                <w:rFonts w:asciiTheme="minorHAnsi" w:hAnsiTheme="minorHAnsi" w:cstheme="minorHAnsi"/>
                <w:sz w:val="24"/>
                <w:szCs w:val="24"/>
              </w:rPr>
              <w:t>See above.</w:t>
            </w:r>
          </w:p>
        </w:tc>
      </w:tr>
      <w:tr w:rsidR="00B83B6A" w:rsidRPr="00B83B6A" w14:paraId="6F509C2D" w14:textId="77777777" w:rsidTr="002E6FF2">
        <w:tc>
          <w:tcPr>
            <w:tcW w:w="4580" w:type="dxa"/>
            <w:tcMar>
              <w:top w:w="0" w:type="dxa"/>
              <w:left w:w="108" w:type="dxa"/>
              <w:bottom w:w="0" w:type="dxa"/>
              <w:right w:w="108" w:type="dxa"/>
            </w:tcMar>
            <w:hideMark/>
          </w:tcPr>
          <w:p w14:paraId="121D76E3" w14:textId="77777777" w:rsidR="00B83B6A" w:rsidRPr="002E6FF2" w:rsidRDefault="00B83B6A" w:rsidP="002E6FF2">
            <w:pPr>
              <w:snapToGrid w:val="0"/>
              <w:rPr>
                <w:rFonts w:asciiTheme="minorHAnsi" w:hAnsiTheme="minorHAnsi" w:cstheme="minorHAnsi"/>
                <w:b/>
                <w:bCs/>
              </w:rPr>
            </w:pPr>
            <w:r w:rsidRPr="002E6FF2">
              <w:rPr>
                <w:rFonts w:asciiTheme="minorHAnsi" w:hAnsiTheme="minorHAnsi" w:cstheme="minorHAnsi"/>
                <w:sz w:val="24"/>
                <w:szCs w:val="24"/>
              </w:rPr>
              <w:t xml:space="preserve">Develop metrics to track COCC’s progress in supporting the workforce needs of our </w:t>
            </w:r>
            <w:proofErr w:type="gramStart"/>
            <w:r w:rsidRPr="002E6FF2">
              <w:rPr>
                <w:rFonts w:asciiTheme="minorHAnsi" w:hAnsiTheme="minorHAnsi" w:cstheme="minorHAnsi"/>
                <w:sz w:val="24"/>
                <w:szCs w:val="24"/>
              </w:rPr>
              <w:t>College</w:t>
            </w:r>
            <w:proofErr w:type="gramEnd"/>
            <w:r w:rsidRPr="002E6FF2">
              <w:rPr>
                <w:rFonts w:asciiTheme="minorHAnsi" w:hAnsiTheme="minorHAnsi" w:cstheme="minorHAnsi"/>
                <w:sz w:val="24"/>
                <w:szCs w:val="24"/>
              </w:rPr>
              <w:t xml:space="preserve"> district </w:t>
            </w:r>
          </w:p>
        </w:tc>
        <w:tc>
          <w:tcPr>
            <w:tcW w:w="4760" w:type="dxa"/>
            <w:tcMar>
              <w:top w:w="0" w:type="dxa"/>
              <w:left w:w="108" w:type="dxa"/>
              <w:bottom w:w="0" w:type="dxa"/>
              <w:right w:w="108" w:type="dxa"/>
            </w:tcMar>
            <w:hideMark/>
          </w:tcPr>
          <w:p w14:paraId="0F66A18F" w14:textId="0C19738C" w:rsidR="00B83B6A" w:rsidRPr="002E6FF2" w:rsidRDefault="00B83B6A" w:rsidP="002E6FF2">
            <w:pPr>
              <w:snapToGrid w:val="0"/>
              <w:rPr>
                <w:rFonts w:asciiTheme="minorHAnsi" w:hAnsiTheme="minorHAnsi" w:cstheme="minorHAnsi"/>
                <w:sz w:val="24"/>
                <w:szCs w:val="24"/>
              </w:rPr>
            </w:pPr>
            <w:r w:rsidRPr="002E6FF2">
              <w:rPr>
                <w:rFonts w:asciiTheme="minorHAnsi" w:hAnsiTheme="minorHAnsi" w:cstheme="minorHAnsi"/>
                <w:i/>
                <w:iCs/>
                <w:sz w:val="24"/>
                <w:szCs w:val="24"/>
              </w:rPr>
              <w:t>In progress</w:t>
            </w:r>
            <w:r w:rsidRPr="002E6FF2">
              <w:rPr>
                <w:rFonts w:asciiTheme="minorHAnsi" w:hAnsiTheme="minorHAnsi" w:cstheme="minorHAnsi"/>
                <w:sz w:val="24"/>
                <w:szCs w:val="24"/>
              </w:rPr>
              <w:t>: Planned development in 2025-26</w:t>
            </w:r>
          </w:p>
        </w:tc>
      </w:tr>
      <w:tr w:rsidR="00B83B6A" w:rsidRPr="00B83B6A" w14:paraId="4B6B15A6" w14:textId="77777777" w:rsidTr="002E6FF2">
        <w:tc>
          <w:tcPr>
            <w:tcW w:w="4580" w:type="dxa"/>
            <w:tcMar>
              <w:top w:w="0" w:type="dxa"/>
              <w:left w:w="108" w:type="dxa"/>
              <w:bottom w:w="0" w:type="dxa"/>
              <w:right w:w="108" w:type="dxa"/>
            </w:tcMar>
            <w:hideMark/>
          </w:tcPr>
          <w:p w14:paraId="02845127" w14:textId="77777777" w:rsidR="00B83B6A" w:rsidRPr="002E6FF2" w:rsidRDefault="00B83B6A" w:rsidP="002E6FF2">
            <w:pPr>
              <w:snapToGrid w:val="0"/>
              <w:rPr>
                <w:rFonts w:asciiTheme="minorHAnsi" w:hAnsiTheme="minorHAnsi" w:cstheme="minorHAnsi"/>
                <w:sz w:val="24"/>
                <w:szCs w:val="24"/>
              </w:rPr>
            </w:pPr>
            <w:r w:rsidRPr="002E6FF2">
              <w:rPr>
                <w:rFonts w:asciiTheme="minorHAnsi" w:hAnsiTheme="minorHAnsi" w:cstheme="minorHAnsi"/>
                <w:sz w:val="24"/>
                <w:szCs w:val="24"/>
              </w:rPr>
              <w:t>Identify who regularly reviews data, making appropriate recommendations to Vice President of Academic Affairs</w:t>
            </w:r>
          </w:p>
        </w:tc>
        <w:tc>
          <w:tcPr>
            <w:tcW w:w="4760" w:type="dxa"/>
            <w:tcMar>
              <w:top w:w="0" w:type="dxa"/>
              <w:left w:w="108" w:type="dxa"/>
              <w:bottom w:w="0" w:type="dxa"/>
              <w:right w:w="108" w:type="dxa"/>
            </w:tcMar>
            <w:hideMark/>
          </w:tcPr>
          <w:p w14:paraId="292A00BD" w14:textId="53514E85" w:rsidR="00B83B6A" w:rsidRPr="002E6FF2" w:rsidRDefault="00B83B6A" w:rsidP="002E6FF2">
            <w:pPr>
              <w:snapToGrid w:val="0"/>
              <w:rPr>
                <w:rFonts w:asciiTheme="minorHAnsi" w:hAnsiTheme="minorHAnsi" w:cstheme="minorHAnsi"/>
                <w:sz w:val="24"/>
                <w:szCs w:val="24"/>
              </w:rPr>
            </w:pPr>
            <w:r w:rsidRPr="002E6FF2">
              <w:rPr>
                <w:rFonts w:asciiTheme="minorHAnsi" w:hAnsiTheme="minorHAnsi" w:cstheme="minorHAnsi"/>
                <w:i/>
                <w:iCs/>
                <w:sz w:val="24"/>
                <w:szCs w:val="24"/>
              </w:rPr>
              <w:t>In progress</w:t>
            </w:r>
            <w:r w:rsidRPr="002E6FF2">
              <w:rPr>
                <w:rFonts w:asciiTheme="minorHAnsi" w:hAnsiTheme="minorHAnsi" w:cstheme="minorHAnsi"/>
                <w:sz w:val="24"/>
                <w:szCs w:val="24"/>
              </w:rPr>
              <w:t xml:space="preserve">: Planned development in 2025-26 of regular review process to track workforce trends and adjust curriculum accordingly. </w:t>
            </w:r>
          </w:p>
        </w:tc>
      </w:tr>
    </w:tbl>
    <w:p w14:paraId="417E501E" w14:textId="77777777" w:rsidR="00B83B6A" w:rsidRDefault="00B83B6A" w:rsidP="002E6FF2">
      <w:pPr>
        <w:snapToGrid w:val="0"/>
        <w:jc w:val="center"/>
        <w:rPr>
          <w:rFonts w:asciiTheme="minorHAnsi" w:hAnsiTheme="minorHAnsi" w:cstheme="minorHAnsi"/>
          <w:b/>
          <w:bCs/>
          <w:sz w:val="24"/>
          <w:szCs w:val="24"/>
        </w:rPr>
      </w:pPr>
    </w:p>
    <w:p w14:paraId="4B18386A" w14:textId="6F238A52" w:rsidR="00BF44D4" w:rsidRPr="00D12CC0" w:rsidRDefault="00BF44D4" w:rsidP="002E6FF2">
      <w:pPr>
        <w:shd w:val="clear" w:color="auto" w:fill="BDD6EE" w:themeFill="accent5" w:themeFillTint="66"/>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MANUFACTURING &amp; APPLIED TECHNOLOGY CENTER REVITALIZATION</w:t>
      </w:r>
    </w:p>
    <w:p w14:paraId="7B3922CE" w14:textId="77777777" w:rsidR="00BF44D4" w:rsidRPr="00D12CC0" w:rsidRDefault="00BF44D4" w:rsidP="002E6FF2">
      <w:pPr>
        <w:snapToGrid w:val="0"/>
        <w:rPr>
          <w:rFonts w:asciiTheme="minorHAnsi" w:hAnsiTheme="minorHAnsi" w:cstheme="minorHAnsi"/>
          <w:b/>
          <w:bCs/>
          <w:sz w:val="24"/>
          <w:szCs w:val="24"/>
        </w:rPr>
      </w:pPr>
    </w:p>
    <w:p w14:paraId="59F9330B"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Goal Connection: Access, Community Engagement</w:t>
      </w:r>
    </w:p>
    <w:p w14:paraId="482810BA"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Action Team Leads: Amy Ward &amp; John Graham</w:t>
      </w:r>
    </w:p>
    <w:p w14:paraId="44168058"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SLT Lead: Annemarie Hamlin</w:t>
      </w:r>
    </w:p>
    <w:p w14:paraId="65F2A382" w14:textId="4A8BA898" w:rsidR="00BF44D4" w:rsidRPr="00D12CC0" w:rsidRDefault="00BF44D4" w:rsidP="002E6FF2">
      <w:pPr>
        <w:snapToGrid w:val="0"/>
        <w:rPr>
          <w:rFonts w:asciiTheme="minorHAnsi" w:hAnsiTheme="minorHAnsi" w:cstheme="minorHAnsi"/>
          <w:sz w:val="24"/>
          <w:szCs w:val="24"/>
        </w:rPr>
      </w:pPr>
    </w:p>
    <w:p w14:paraId="1E3031A4" w14:textId="39ED33C0" w:rsidR="00D06D9D" w:rsidRDefault="00141391" w:rsidP="002E6FF2">
      <w:pPr>
        <w:snapToGrid w:val="0"/>
        <w:rPr>
          <w:rFonts w:asciiTheme="minorHAnsi" w:hAnsiTheme="minorHAnsi" w:cstheme="minorHAnsi"/>
          <w:sz w:val="24"/>
          <w:szCs w:val="24"/>
        </w:rPr>
      </w:pPr>
      <w:r w:rsidRPr="00D06D9D">
        <w:rPr>
          <w:rFonts w:asciiTheme="minorHAnsi" w:hAnsiTheme="minorHAnsi" w:cstheme="minorHAnsi"/>
          <w:sz w:val="24"/>
          <w:szCs w:val="24"/>
          <w:u w:val="single"/>
        </w:rPr>
        <w:t>Curriculum and Delivery Method</w:t>
      </w:r>
      <w:r w:rsidRPr="00D12CC0">
        <w:rPr>
          <w:rFonts w:asciiTheme="minorHAnsi" w:hAnsiTheme="minorHAnsi" w:cstheme="minorHAnsi"/>
          <w:sz w:val="24"/>
          <w:szCs w:val="24"/>
        </w:rPr>
        <w:t xml:space="preserve"> </w:t>
      </w:r>
    </w:p>
    <w:p w14:paraId="3BE93FCA" w14:textId="6349C648" w:rsidR="00141391" w:rsidRPr="00D12CC0" w:rsidRDefault="00141391"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Feedback from local employers clearly demonstrated the </w:t>
      </w:r>
      <w:r w:rsidR="00D06D9D">
        <w:rPr>
          <w:rFonts w:asciiTheme="minorHAnsi" w:hAnsiTheme="minorHAnsi" w:cstheme="minorHAnsi"/>
          <w:sz w:val="24"/>
          <w:szCs w:val="24"/>
        </w:rPr>
        <w:t>need</w:t>
      </w:r>
      <w:r w:rsidRPr="00D12CC0">
        <w:rPr>
          <w:rFonts w:asciiTheme="minorHAnsi" w:hAnsiTheme="minorHAnsi" w:cstheme="minorHAnsi"/>
          <w:sz w:val="24"/>
          <w:szCs w:val="24"/>
        </w:rPr>
        <w:t xml:space="preserve"> to include employability skills in curriculum, especially punctuality, reliability, measurement, critical thinking and problem solving. To address these</w:t>
      </w:r>
      <w:r w:rsidR="00D06D9D">
        <w:rPr>
          <w:rFonts w:asciiTheme="minorHAnsi" w:hAnsiTheme="minorHAnsi" w:cstheme="minorHAnsi"/>
          <w:sz w:val="24"/>
          <w:szCs w:val="24"/>
        </w:rPr>
        <w:t xml:space="preserve">, </w:t>
      </w:r>
      <w:r w:rsidRPr="00D12CC0">
        <w:rPr>
          <w:rFonts w:asciiTheme="minorHAnsi" w:hAnsiTheme="minorHAnsi" w:cstheme="minorHAnsi"/>
          <w:sz w:val="24"/>
          <w:szCs w:val="24"/>
        </w:rPr>
        <w:t>the program has fully transitioned away from the previous open lab, self-paced delivery method to scheduled instruction with participation and professionalism included in the grading rubric. Scheduled instruction also benefits faculty</w:t>
      </w:r>
      <w:r w:rsidR="00D06D9D">
        <w:rPr>
          <w:rFonts w:asciiTheme="minorHAnsi" w:hAnsiTheme="minorHAnsi" w:cstheme="minorHAnsi"/>
          <w:sz w:val="24"/>
          <w:szCs w:val="24"/>
        </w:rPr>
        <w:t xml:space="preserve"> in </w:t>
      </w:r>
      <w:r w:rsidRPr="00D12CC0">
        <w:rPr>
          <w:rFonts w:asciiTheme="minorHAnsi" w:hAnsiTheme="minorHAnsi" w:cstheme="minorHAnsi"/>
          <w:sz w:val="24"/>
          <w:szCs w:val="24"/>
        </w:rPr>
        <w:t xml:space="preserve">clarity of lesson planning, time to develop high school and employer partnerships, and increased opportunities for formative assessment. Plans to update curriculum to better meet industry needs were presented and approved at the October advisory board meeting then submitted through the </w:t>
      </w:r>
      <w:r w:rsidR="00D06D9D">
        <w:rPr>
          <w:rFonts w:asciiTheme="minorHAnsi" w:hAnsiTheme="minorHAnsi" w:cstheme="minorHAnsi"/>
          <w:sz w:val="24"/>
          <w:szCs w:val="24"/>
        </w:rPr>
        <w:t xml:space="preserve">COCC </w:t>
      </w:r>
      <w:r w:rsidRPr="00D12CC0">
        <w:rPr>
          <w:rFonts w:asciiTheme="minorHAnsi" w:hAnsiTheme="minorHAnsi" w:cstheme="minorHAnsi"/>
          <w:sz w:val="24"/>
          <w:szCs w:val="24"/>
        </w:rPr>
        <w:t xml:space="preserve">curriculum process </w:t>
      </w:r>
      <w:r w:rsidR="00D06D9D">
        <w:rPr>
          <w:rFonts w:asciiTheme="minorHAnsi" w:hAnsiTheme="minorHAnsi" w:cstheme="minorHAnsi"/>
          <w:sz w:val="24"/>
          <w:szCs w:val="24"/>
        </w:rPr>
        <w:t xml:space="preserve">in Fall </w:t>
      </w:r>
      <w:r w:rsidR="001B748D">
        <w:rPr>
          <w:rFonts w:asciiTheme="minorHAnsi" w:hAnsiTheme="minorHAnsi" w:cstheme="minorHAnsi"/>
          <w:sz w:val="24"/>
          <w:szCs w:val="24"/>
        </w:rPr>
        <w:t>2024</w:t>
      </w:r>
      <w:r w:rsidRPr="00D12CC0">
        <w:rPr>
          <w:rFonts w:asciiTheme="minorHAnsi" w:hAnsiTheme="minorHAnsi" w:cstheme="minorHAnsi"/>
          <w:sz w:val="24"/>
          <w:szCs w:val="24"/>
        </w:rPr>
        <w:t>. Curriculum development and improvement will continue over the summer and through next academic year</w:t>
      </w:r>
      <w:r w:rsidR="0032129E" w:rsidRPr="00D12CC0">
        <w:rPr>
          <w:rFonts w:asciiTheme="minorHAnsi" w:hAnsiTheme="minorHAnsi" w:cstheme="minorHAnsi"/>
          <w:sz w:val="24"/>
          <w:szCs w:val="24"/>
        </w:rPr>
        <w:t xml:space="preserve">. </w:t>
      </w:r>
    </w:p>
    <w:p w14:paraId="1C6B8795" w14:textId="77777777" w:rsidR="00141391" w:rsidRPr="00D12CC0" w:rsidRDefault="00141391" w:rsidP="002E6FF2">
      <w:pPr>
        <w:snapToGrid w:val="0"/>
        <w:rPr>
          <w:rFonts w:asciiTheme="minorHAnsi" w:hAnsiTheme="minorHAnsi" w:cstheme="minorHAnsi"/>
          <w:b/>
          <w:bCs/>
          <w:sz w:val="24"/>
          <w:szCs w:val="24"/>
        </w:rPr>
      </w:pPr>
    </w:p>
    <w:p w14:paraId="4B92999E" w14:textId="521C15A5" w:rsidR="00D06D9D" w:rsidRDefault="00141391" w:rsidP="002E6FF2">
      <w:pPr>
        <w:snapToGrid w:val="0"/>
        <w:rPr>
          <w:rFonts w:asciiTheme="minorHAnsi" w:hAnsiTheme="minorHAnsi" w:cstheme="minorHAnsi"/>
          <w:b/>
          <w:bCs/>
          <w:sz w:val="24"/>
          <w:szCs w:val="24"/>
        </w:rPr>
      </w:pPr>
      <w:r w:rsidRPr="00D06D9D">
        <w:rPr>
          <w:rFonts w:asciiTheme="minorHAnsi" w:hAnsiTheme="minorHAnsi" w:cstheme="minorHAnsi"/>
          <w:sz w:val="24"/>
          <w:szCs w:val="24"/>
          <w:u w:val="single"/>
        </w:rPr>
        <w:t>Faculty</w:t>
      </w:r>
      <w:r w:rsidRPr="00D12CC0">
        <w:rPr>
          <w:rFonts w:asciiTheme="minorHAnsi" w:hAnsiTheme="minorHAnsi" w:cstheme="minorHAnsi"/>
          <w:b/>
          <w:bCs/>
          <w:sz w:val="24"/>
          <w:szCs w:val="24"/>
        </w:rPr>
        <w:t xml:space="preserve"> </w:t>
      </w:r>
    </w:p>
    <w:p w14:paraId="66D4DEF2" w14:textId="41EA5C12" w:rsidR="00D06D9D" w:rsidRDefault="00141391"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Scheduled instruction paired with limited equipment and facility space creates a challenge to provide sufficient courses for students to complete their degrees in a timely manner. To address this issue, the program hired an adjunct instructor and four additional part-time instructors, added two additional full-time faculty for </w:t>
      </w:r>
      <w:r w:rsidR="001B748D">
        <w:rPr>
          <w:rFonts w:asciiTheme="minorHAnsi" w:hAnsiTheme="minorHAnsi" w:cstheme="minorHAnsi"/>
          <w:sz w:val="24"/>
          <w:szCs w:val="24"/>
        </w:rPr>
        <w:t>AY 2025-26</w:t>
      </w:r>
      <w:r w:rsidRPr="00D12CC0">
        <w:rPr>
          <w:rFonts w:asciiTheme="minorHAnsi" w:hAnsiTheme="minorHAnsi" w:cstheme="minorHAnsi"/>
          <w:sz w:val="24"/>
          <w:szCs w:val="24"/>
        </w:rPr>
        <w:t xml:space="preserve">, and will continue to grow the pool of part-time instructors. Faculty has partnered with </w:t>
      </w:r>
      <w:r w:rsidR="001B748D">
        <w:rPr>
          <w:rFonts w:asciiTheme="minorHAnsi" w:hAnsiTheme="minorHAnsi" w:cstheme="minorHAnsi"/>
          <w:sz w:val="24"/>
          <w:szCs w:val="24"/>
        </w:rPr>
        <w:t xml:space="preserve">the Center for Advancing Faculty </w:t>
      </w:r>
      <w:r w:rsidR="001B748D">
        <w:rPr>
          <w:rFonts w:asciiTheme="minorHAnsi" w:hAnsiTheme="minorHAnsi" w:cstheme="minorHAnsi"/>
          <w:sz w:val="24"/>
          <w:szCs w:val="24"/>
        </w:rPr>
        <w:lastRenderedPageBreak/>
        <w:t>Excellence (CAFE)</w:t>
      </w:r>
      <w:r w:rsidRPr="00D12CC0">
        <w:rPr>
          <w:rFonts w:asciiTheme="minorHAnsi" w:hAnsiTheme="minorHAnsi" w:cstheme="minorHAnsi"/>
          <w:sz w:val="24"/>
          <w:szCs w:val="24"/>
        </w:rPr>
        <w:t xml:space="preserve"> and eLearning on professional development, such as lesson planning, scope and sequence, instructional design, syllabi development and standardization, and classroom management. To keep industry skills current and relevant, the program sent four faculty members to a welding training over winter break. </w:t>
      </w:r>
    </w:p>
    <w:p w14:paraId="5911E02D" w14:textId="77777777" w:rsidR="00D06D9D" w:rsidRPr="00D12CC0" w:rsidRDefault="00D06D9D" w:rsidP="002E6FF2">
      <w:pPr>
        <w:snapToGrid w:val="0"/>
        <w:rPr>
          <w:rFonts w:asciiTheme="minorHAnsi" w:hAnsiTheme="minorHAnsi" w:cstheme="minorHAnsi"/>
          <w:sz w:val="24"/>
          <w:szCs w:val="24"/>
        </w:rPr>
      </w:pPr>
    </w:p>
    <w:p w14:paraId="1C2EF35A" w14:textId="77777777" w:rsidR="00D06D9D" w:rsidRDefault="00141391" w:rsidP="002E6FF2">
      <w:pPr>
        <w:snapToGrid w:val="0"/>
        <w:rPr>
          <w:rFonts w:asciiTheme="minorHAnsi" w:hAnsiTheme="minorHAnsi" w:cstheme="minorHAnsi"/>
          <w:sz w:val="24"/>
          <w:szCs w:val="24"/>
          <w:u w:val="single"/>
        </w:rPr>
      </w:pPr>
      <w:r w:rsidRPr="00D06D9D">
        <w:rPr>
          <w:rFonts w:asciiTheme="minorHAnsi" w:hAnsiTheme="minorHAnsi" w:cstheme="minorHAnsi"/>
          <w:sz w:val="24"/>
          <w:szCs w:val="24"/>
          <w:u w:val="single"/>
        </w:rPr>
        <w:t>Facility Expansion and Remodel</w:t>
      </w:r>
    </w:p>
    <w:p w14:paraId="1B811E9A" w14:textId="4D24DB76" w:rsidR="00141391" w:rsidRPr="00D12CC0" w:rsidRDefault="00141391"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Working with Steele and Associates architects, the team has successfully completed the initial design phase to add approximately 10,000 square feet of new space and remodel another 10,000 square feet of existing space. The new facility includes expanded space for welding and fabrication, CNC machining, quality control, product design, an expanded tool room, two additional classrooms, and a computer classroom. The architects are currently working with contractors to finalize design plans before beginning the permit process. </w:t>
      </w:r>
    </w:p>
    <w:p w14:paraId="07FBE814" w14:textId="77777777" w:rsidR="00141391" w:rsidRPr="00D12CC0" w:rsidRDefault="00141391" w:rsidP="002E6FF2">
      <w:pPr>
        <w:snapToGrid w:val="0"/>
        <w:rPr>
          <w:rFonts w:asciiTheme="minorHAnsi" w:hAnsiTheme="minorHAnsi" w:cstheme="minorHAnsi"/>
          <w:b/>
          <w:bCs/>
          <w:sz w:val="24"/>
          <w:szCs w:val="24"/>
        </w:rPr>
      </w:pPr>
    </w:p>
    <w:p w14:paraId="375C9CEB" w14:textId="77777777" w:rsidR="00D06D9D" w:rsidRPr="00D06D9D" w:rsidRDefault="00141391" w:rsidP="002E6FF2">
      <w:pPr>
        <w:snapToGrid w:val="0"/>
        <w:rPr>
          <w:rFonts w:asciiTheme="minorHAnsi" w:hAnsiTheme="minorHAnsi" w:cstheme="minorHAnsi"/>
          <w:sz w:val="24"/>
          <w:szCs w:val="24"/>
          <w:u w:val="single"/>
        </w:rPr>
      </w:pPr>
      <w:r w:rsidRPr="00D06D9D">
        <w:rPr>
          <w:rFonts w:asciiTheme="minorHAnsi" w:hAnsiTheme="minorHAnsi" w:cstheme="minorHAnsi"/>
          <w:sz w:val="24"/>
          <w:szCs w:val="24"/>
          <w:u w:val="single"/>
        </w:rPr>
        <w:t xml:space="preserve">Community and Industry </w:t>
      </w:r>
      <w:r w:rsidR="00D06D9D" w:rsidRPr="00D06D9D">
        <w:rPr>
          <w:rFonts w:asciiTheme="minorHAnsi" w:hAnsiTheme="minorHAnsi" w:cstheme="minorHAnsi"/>
          <w:sz w:val="24"/>
          <w:szCs w:val="24"/>
          <w:u w:val="single"/>
        </w:rPr>
        <w:t>E</w:t>
      </w:r>
      <w:r w:rsidRPr="00D06D9D">
        <w:rPr>
          <w:rFonts w:asciiTheme="minorHAnsi" w:hAnsiTheme="minorHAnsi" w:cstheme="minorHAnsi"/>
          <w:sz w:val="24"/>
          <w:szCs w:val="24"/>
          <w:u w:val="single"/>
        </w:rPr>
        <w:t>ngagement</w:t>
      </w:r>
    </w:p>
    <w:p w14:paraId="437FBCB5" w14:textId="09722609" w:rsidR="00141391" w:rsidRPr="00D12CC0" w:rsidRDefault="00141391"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An improved instructional schedule provides faculty working time to develop external partnerships with high schools and industry. Students and faculty have participated in multiple site visits to local manufacturers, increased advisory board participation, and worked with employers and high schools to share donation of materials. The program is expanding College Now offerings and will continue to grow these opportunities and relationships next year. </w:t>
      </w:r>
    </w:p>
    <w:p w14:paraId="1AD022E8" w14:textId="77777777" w:rsidR="00141391" w:rsidRPr="00D12CC0" w:rsidRDefault="00141391" w:rsidP="002E6FF2">
      <w:pPr>
        <w:snapToGrid w:val="0"/>
        <w:rPr>
          <w:rFonts w:asciiTheme="minorHAnsi" w:hAnsiTheme="minorHAnsi" w:cstheme="minorHAnsi"/>
          <w:b/>
          <w:bCs/>
          <w:sz w:val="24"/>
          <w:szCs w:val="24"/>
        </w:rPr>
      </w:pPr>
    </w:p>
    <w:p w14:paraId="6FFAF81B" w14:textId="77777777" w:rsidR="00053D56" w:rsidRPr="00053D56" w:rsidRDefault="00141391" w:rsidP="002E6FF2">
      <w:pPr>
        <w:snapToGrid w:val="0"/>
        <w:rPr>
          <w:rFonts w:asciiTheme="minorHAnsi" w:hAnsiTheme="minorHAnsi" w:cstheme="minorHAnsi"/>
          <w:sz w:val="24"/>
          <w:szCs w:val="24"/>
          <w:u w:val="single"/>
        </w:rPr>
      </w:pPr>
      <w:r w:rsidRPr="00053D56">
        <w:rPr>
          <w:rFonts w:asciiTheme="minorHAnsi" w:hAnsiTheme="minorHAnsi" w:cstheme="minorHAnsi"/>
          <w:sz w:val="24"/>
          <w:szCs w:val="24"/>
          <w:u w:val="single"/>
        </w:rPr>
        <w:t>Equipment Purchases</w:t>
      </w:r>
    </w:p>
    <w:p w14:paraId="16773F87" w14:textId="69BD3FDC" w:rsidR="00141391" w:rsidRPr="00D12CC0" w:rsidRDefault="00141391" w:rsidP="002E6FF2">
      <w:pPr>
        <w:snapToGrid w:val="0"/>
        <w:rPr>
          <w:rFonts w:asciiTheme="minorHAnsi" w:hAnsiTheme="minorHAnsi" w:cstheme="minorHAnsi"/>
          <w:sz w:val="24"/>
          <w:szCs w:val="24"/>
        </w:rPr>
      </w:pPr>
      <w:r w:rsidRPr="00D12CC0">
        <w:rPr>
          <w:rFonts w:asciiTheme="minorHAnsi" w:hAnsiTheme="minorHAnsi" w:cstheme="minorHAnsi"/>
          <w:sz w:val="24"/>
          <w:szCs w:val="24"/>
        </w:rPr>
        <w:t>Improved equipment is necessary to achieve strong student learning outcomes. To th</w:t>
      </w:r>
      <w:r w:rsidR="00053D56">
        <w:rPr>
          <w:rFonts w:asciiTheme="minorHAnsi" w:hAnsiTheme="minorHAnsi" w:cstheme="minorHAnsi"/>
          <w:sz w:val="24"/>
          <w:szCs w:val="24"/>
        </w:rPr>
        <w:t>is</w:t>
      </w:r>
      <w:r w:rsidRPr="00D12CC0">
        <w:rPr>
          <w:rFonts w:asciiTheme="minorHAnsi" w:hAnsiTheme="minorHAnsi" w:cstheme="minorHAnsi"/>
          <w:sz w:val="24"/>
          <w:szCs w:val="24"/>
        </w:rPr>
        <w:t xml:space="preserve"> end, the program has invested in new CNC tooling and accessories, three additional drill presses, standardized welding equipment, fabrication equipment, laptops for faculty, improved computers for CAD/CAM instruction and replaced four outdated manual lathes. </w:t>
      </w:r>
    </w:p>
    <w:p w14:paraId="6ACF9B6B" w14:textId="398A4DA9" w:rsidR="00141391" w:rsidRPr="00D12CC0" w:rsidRDefault="00141391" w:rsidP="002E6FF2">
      <w:pPr>
        <w:snapToGrid w:val="0"/>
        <w:rPr>
          <w:rFonts w:asciiTheme="minorHAnsi" w:hAnsiTheme="minorHAnsi" w:cstheme="minorHAnsi"/>
          <w:sz w:val="24"/>
          <w:szCs w:val="24"/>
        </w:rPr>
      </w:pPr>
    </w:p>
    <w:p w14:paraId="3CC029EC" w14:textId="77777777" w:rsidR="00BF44D4" w:rsidRPr="00D12CC0" w:rsidRDefault="00BF44D4" w:rsidP="002E6FF2">
      <w:pPr>
        <w:shd w:val="clear" w:color="auto" w:fill="BDD6EE" w:themeFill="accent5" w:themeFillTint="66"/>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 xml:space="preserve">PRESIDENT’S CLIMATE LEADERSHIP COMMITMENT </w:t>
      </w:r>
    </w:p>
    <w:p w14:paraId="33151F92" w14:textId="77777777" w:rsidR="00BF44D4" w:rsidRPr="00D12CC0" w:rsidRDefault="00BF44D4" w:rsidP="002E6FF2">
      <w:pPr>
        <w:snapToGrid w:val="0"/>
        <w:rPr>
          <w:rFonts w:asciiTheme="minorHAnsi" w:hAnsiTheme="minorHAnsi" w:cstheme="minorHAnsi"/>
          <w:b/>
          <w:bCs/>
          <w:sz w:val="24"/>
          <w:szCs w:val="24"/>
        </w:rPr>
      </w:pPr>
    </w:p>
    <w:p w14:paraId="4C68FFE7"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Goal Connection: College Sustainability</w:t>
      </w:r>
    </w:p>
    <w:p w14:paraId="732E0EEA"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Action Team Leads: Noelle Copley &amp; Owen Murphy</w:t>
      </w:r>
    </w:p>
    <w:p w14:paraId="48FF2A95" w14:textId="3A8EBDFC"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SLT Lead: Michael LaLonde</w:t>
      </w:r>
    </w:p>
    <w:p w14:paraId="111B4018" w14:textId="5D76A080" w:rsidR="00BF44D4" w:rsidRPr="00D12CC0" w:rsidRDefault="00BF44D4" w:rsidP="002E6FF2">
      <w:pPr>
        <w:snapToGrid w:val="0"/>
        <w:jc w:val="center"/>
        <w:rPr>
          <w:rFonts w:asciiTheme="minorHAnsi" w:hAnsiTheme="minorHAnsi" w:cstheme="minorHAnsi"/>
          <w:b/>
          <w:bCs/>
          <w:sz w:val="24"/>
          <w:szCs w:val="24"/>
        </w:rPr>
      </w:pPr>
    </w:p>
    <w:p w14:paraId="2B6950B6" w14:textId="69A67986" w:rsidR="00CB2E71" w:rsidRDefault="00CB2E71" w:rsidP="002E6FF2">
      <w:pPr>
        <w:snapToGrid w:val="0"/>
        <w:rPr>
          <w:rFonts w:asciiTheme="minorHAnsi" w:hAnsiTheme="minorHAnsi" w:cstheme="minorHAnsi"/>
          <w:sz w:val="24"/>
          <w:szCs w:val="24"/>
        </w:rPr>
      </w:pPr>
      <w:r w:rsidRPr="00D12CC0">
        <w:rPr>
          <w:rFonts w:asciiTheme="minorHAnsi" w:hAnsiTheme="minorHAnsi" w:cstheme="minorHAnsi"/>
          <w:sz w:val="24"/>
          <w:szCs w:val="24"/>
        </w:rPr>
        <w:t>The President’s Climate Leadership Commitment (PCLC) completed the following activities during the 2024-2025 academic year:</w:t>
      </w:r>
    </w:p>
    <w:p w14:paraId="3290EB8A" w14:textId="77777777" w:rsidR="001F1911" w:rsidRPr="00D12CC0" w:rsidRDefault="001F1911" w:rsidP="002E6FF2">
      <w:pPr>
        <w:snapToGrid w:val="0"/>
        <w:rPr>
          <w:rFonts w:asciiTheme="minorHAnsi" w:hAnsiTheme="minorHAnsi" w:cstheme="minorHAnsi"/>
          <w:sz w:val="24"/>
          <w:szCs w:val="24"/>
        </w:rPr>
      </w:pPr>
    </w:p>
    <w:p w14:paraId="024A29AB" w14:textId="77777777" w:rsidR="00CB2E71" w:rsidRPr="00D12CC0" w:rsidRDefault="00CB2E71" w:rsidP="002E6FF2">
      <w:pPr>
        <w:pStyle w:val="ListParagraph"/>
        <w:numPr>
          <w:ilvl w:val="0"/>
          <w:numId w:val="15"/>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Presented and implemented COCC’s first Climate Action Plan (CAP) in March 2025; the CAP is designed to guide the college towards carbon neutrality by 2050.</w:t>
      </w:r>
    </w:p>
    <w:p w14:paraId="722D2689" w14:textId="77777777" w:rsidR="00CB2E71" w:rsidRPr="00D12CC0" w:rsidRDefault="00CB2E71" w:rsidP="002E6FF2">
      <w:pPr>
        <w:pStyle w:val="ListParagraph"/>
        <w:numPr>
          <w:ilvl w:val="0"/>
          <w:numId w:val="15"/>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Completed college-wide greenhouse gas (</w:t>
      </w:r>
      <w:proofErr w:type="spellStart"/>
      <w:r w:rsidRPr="00D12CC0">
        <w:rPr>
          <w:rFonts w:asciiTheme="minorHAnsi" w:eastAsia="Times New Roman" w:hAnsiTheme="minorHAnsi" w:cstheme="minorHAnsi"/>
          <w:sz w:val="24"/>
          <w:szCs w:val="24"/>
        </w:rPr>
        <w:t>GhG</w:t>
      </w:r>
      <w:proofErr w:type="spellEnd"/>
      <w:r w:rsidRPr="00D12CC0">
        <w:rPr>
          <w:rFonts w:asciiTheme="minorHAnsi" w:eastAsia="Times New Roman" w:hAnsiTheme="minorHAnsi" w:cstheme="minorHAnsi"/>
          <w:sz w:val="24"/>
          <w:szCs w:val="24"/>
        </w:rPr>
        <w:t>) emissions inventories for 2022, 2023 and 2024; analysis of 2024 data is in progress.</w:t>
      </w:r>
    </w:p>
    <w:p w14:paraId="492C566C" w14:textId="77777777" w:rsidR="00CB2E71" w:rsidRPr="00D12CC0" w:rsidRDefault="00CB2E71" w:rsidP="002E6FF2">
      <w:pPr>
        <w:pStyle w:val="ListParagraph"/>
        <w:numPr>
          <w:ilvl w:val="0"/>
          <w:numId w:val="15"/>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 xml:space="preserve">Worked to reduce college </w:t>
      </w:r>
      <w:proofErr w:type="spellStart"/>
      <w:r w:rsidRPr="00D12CC0">
        <w:rPr>
          <w:rFonts w:asciiTheme="minorHAnsi" w:eastAsia="Times New Roman" w:hAnsiTheme="minorHAnsi" w:cstheme="minorHAnsi"/>
          <w:sz w:val="24"/>
          <w:szCs w:val="24"/>
        </w:rPr>
        <w:t>GhG</w:t>
      </w:r>
      <w:proofErr w:type="spellEnd"/>
      <w:r w:rsidRPr="00D12CC0">
        <w:rPr>
          <w:rFonts w:asciiTheme="minorHAnsi" w:eastAsia="Times New Roman" w:hAnsiTheme="minorHAnsi" w:cstheme="minorHAnsi"/>
          <w:sz w:val="24"/>
          <w:szCs w:val="24"/>
        </w:rPr>
        <w:t xml:space="preserve"> emissions, including engagement with the Energy Trust of Oregon and finalizing plans to construct a solar array on the Madras campus.</w:t>
      </w:r>
    </w:p>
    <w:p w14:paraId="44FC595B" w14:textId="77777777" w:rsidR="00CB2E71" w:rsidRPr="00D12CC0" w:rsidRDefault="00CB2E71" w:rsidP="002E6FF2">
      <w:pPr>
        <w:pStyle w:val="ListParagraph"/>
        <w:numPr>
          <w:ilvl w:val="0"/>
          <w:numId w:val="15"/>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Hosted the first Ponderosa Project sustainability curriculum workshop in May 2025; 25 faculty from across the college participated and pledged to integrate sustainability content into their courses within the next academic year.</w:t>
      </w:r>
    </w:p>
    <w:p w14:paraId="1FFCD605" w14:textId="0E0D76F3" w:rsidR="00CB2E71" w:rsidRPr="00D12CC0" w:rsidRDefault="00CB2E71" w:rsidP="002E6FF2">
      <w:pPr>
        <w:pStyle w:val="ListParagraph"/>
        <w:numPr>
          <w:ilvl w:val="0"/>
          <w:numId w:val="15"/>
        </w:numPr>
        <w:snapToGrid w:val="0"/>
        <w:contextualSpacing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lastRenderedPageBreak/>
        <w:t xml:space="preserve">Made the CAP annual </w:t>
      </w:r>
      <w:proofErr w:type="spellStart"/>
      <w:r w:rsidRPr="00D12CC0">
        <w:rPr>
          <w:rFonts w:asciiTheme="minorHAnsi" w:eastAsia="Times New Roman" w:hAnsiTheme="minorHAnsi" w:cstheme="minorHAnsi"/>
          <w:sz w:val="24"/>
          <w:szCs w:val="24"/>
        </w:rPr>
        <w:t>GhG</w:t>
      </w:r>
      <w:proofErr w:type="spellEnd"/>
      <w:r w:rsidRPr="00D12CC0">
        <w:rPr>
          <w:rFonts w:asciiTheme="minorHAnsi" w:eastAsia="Times New Roman" w:hAnsiTheme="minorHAnsi" w:cstheme="minorHAnsi"/>
          <w:sz w:val="24"/>
          <w:szCs w:val="24"/>
        </w:rPr>
        <w:t xml:space="preserve"> inventories, and progress reports available to the public via the COCC Strategic Plan </w:t>
      </w:r>
      <w:hyperlink r:id="rId7" w:history="1">
        <w:r w:rsidRPr="001F1911">
          <w:rPr>
            <w:rStyle w:val="Hyperlink"/>
            <w:rFonts w:asciiTheme="minorHAnsi" w:eastAsia="Times New Roman" w:hAnsiTheme="minorHAnsi" w:cstheme="minorHAnsi"/>
            <w:sz w:val="24"/>
            <w:szCs w:val="24"/>
          </w:rPr>
          <w:t>website</w:t>
        </w:r>
      </w:hyperlink>
      <w:r w:rsidRPr="00D12CC0">
        <w:rPr>
          <w:rFonts w:asciiTheme="minorHAnsi" w:eastAsia="Times New Roman" w:hAnsiTheme="minorHAnsi" w:cstheme="minorHAnsi"/>
          <w:sz w:val="24"/>
          <w:szCs w:val="24"/>
        </w:rPr>
        <w:t>.</w:t>
      </w:r>
    </w:p>
    <w:p w14:paraId="2AF828CA" w14:textId="77777777" w:rsidR="00BF44D4" w:rsidRPr="00D12CC0" w:rsidRDefault="00BF44D4" w:rsidP="002E6FF2">
      <w:pPr>
        <w:snapToGrid w:val="0"/>
        <w:jc w:val="center"/>
        <w:rPr>
          <w:rFonts w:asciiTheme="minorHAnsi" w:hAnsiTheme="minorHAnsi" w:cstheme="minorHAnsi"/>
          <w:sz w:val="24"/>
          <w:szCs w:val="24"/>
        </w:rPr>
      </w:pPr>
    </w:p>
    <w:p w14:paraId="5EFA7947" w14:textId="77777777" w:rsidR="00BF44D4" w:rsidRPr="00D12CC0" w:rsidRDefault="00BF44D4" w:rsidP="002E6FF2">
      <w:pPr>
        <w:shd w:val="clear" w:color="auto" w:fill="BDD6EE" w:themeFill="accent5" w:themeFillTint="66"/>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EMPLOYEE AWARDS, RECOGNITIONS, CELEBRATIONS &amp; PROFESSIONAL DEVELOPMENT</w:t>
      </w:r>
    </w:p>
    <w:p w14:paraId="4A0B7F72" w14:textId="77777777" w:rsidR="00BF44D4" w:rsidRPr="00D12CC0" w:rsidRDefault="00BF44D4" w:rsidP="002E6FF2">
      <w:pPr>
        <w:snapToGrid w:val="0"/>
        <w:rPr>
          <w:rFonts w:asciiTheme="minorHAnsi" w:hAnsiTheme="minorHAnsi" w:cstheme="minorHAnsi"/>
          <w:b/>
          <w:bCs/>
          <w:sz w:val="24"/>
          <w:szCs w:val="24"/>
        </w:rPr>
      </w:pPr>
    </w:p>
    <w:p w14:paraId="36250C69"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Goal Connection: College Sustainability</w:t>
      </w:r>
    </w:p>
    <w:p w14:paraId="01749B71" w14:textId="30968E1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Action Team Leads: Andrew Davis &amp; Ashley Thompson</w:t>
      </w:r>
    </w:p>
    <w:p w14:paraId="717BEF0D"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SLT Lead: Laura Boehme</w:t>
      </w:r>
    </w:p>
    <w:p w14:paraId="6F481E52" w14:textId="77777777" w:rsidR="00BF44D4" w:rsidRPr="00D12CC0" w:rsidRDefault="00BF44D4" w:rsidP="002E6FF2">
      <w:pPr>
        <w:snapToGrid w:val="0"/>
        <w:rPr>
          <w:rFonts w:asciiTheme="minorHAnsi" w:hAnsiTheme="minorHAnsi" w:cstheme="minorHAnsi"/>
          <w:sz w:val="24"/>
          <w:szCs w:val="24"/>
        </w:rPr>
      </w:pPr>
    </w:p>
    <w:p w14:paraId="327FA4B1" w14:textId="28B7A251" w:rsidR="009E63A1" w:rsidRPr="00D12CC0" w:rsidRDefault="009E63A1"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Due to staffing changes, Andrew Davis (Student Affairs) and Ashley Thompson (IT) were asked to serve as the new Action Team chairs starting in summer 2024. Their work focused on the </w:t>
      </w:r>
      <w:r w:rsidR="00296AE6">
        <w:rPr>
          <w:rFonts w:asciiTheme="minorHAnsi" w:hAnsiTheme="minorHAnsi" w:cstheme="minorHAnsi"/>
          <w:sz w:val="24"/>
          <w:szCs w:val="24"/>
        </w:rPr>
        <w:t xml:space="preserve">employee </w:t>
      </w:r>
      <w:r w:rsidRPr="00D12CC0">
        <w:rPr>
          <w:rFonts w:asciiTheme="minorHAnsi" w:hAnsiTheme="minorHAnsi" w:cstheme="minorHAnsi"/>
          <w:sz w:val="24"/>
          <w:szCs w:val="24"/>
        </w:rPr>
        <w:t>survey results, with the goal of recommending new awards.</w:t>
      </w:r>
    </w:p>
    <w:p w14:paraId="65DDDD5C" w14:textId="77777777" w:rsidR="009E63A1" w:rsidRPr="00D12CC0" w:rsidRDefault="009E63A1" w:rsidP="002E6FF2">
      <w:pPr>
        <w:snapToGrid w:val="0"/>
        <w:rPr>
          <w:rFonts w:asciiTheme="minorHAnsi" w:hAnsiTheme="minorHAnsi" w:cstheme="minorHAnsi"/>
          <w:sz w:val="24"/>
          <w:szCs w:val="24"/>
        </w:rPr>
      </w:pPr>
    </w:p>
    <w:p w14:paraId="0B820212" w14:textId="56DAEAD1" w:rsidR="009E63A1" w:rsidRPr="00D12CC0" w:rsidRDefault="009E63A1" w:rsidP="002E6FF2">
      <w:pPr>
        <w:snapToGrid w:val="0"/>
        <w:rPr>
          <w:rFonts w:asciiTheme="minorHAnsi" w:hAnsiTheme="minorHAnsi" w:cstheme="minorHAnsi"/>
          <w:sz w:val="24"/>
          <w:szCs w:val="24"/>
        </w:rPr>
      </w:pPr>
      <w:r w:rsidRPr="00D12CC0">
        <w:rPr>
          <w:rFonts w:asciiTheme="minorHAnsi" w:hAnsiTheme="minorHAnsi" w:cstheme="minorHAnsi"/>
          <w:sz w:val="24"/>
          <w:szCs w:val="24"/>
        </w:rPr>
        <w:t>The group’s work initially focused on reviewing and incorporating feedback from the Great Colleges to Work For (GCTWF) survey and to identify how it intersected with the work done the previous year</w:t>
      </w:r>
      <w:r w:rsidR="0032129E" w:rsidRPr="00D12CC0">
        <w:rPr>
          <w:rFonts w:asciiTheme="minorHAnsi" w:hAnsiTheme="minorHAnsi" w:cstheme="minorHAnsi"/>
          <w:sz w:val="24"/>
          <w:szCs w:val="24"/>
        </w:rPr>
        <w:t xml:space="preserve">. </w:t>
      </w:r>
      <w:r w:rsidRPr="00D12CC0">
        <w:rPr>
          <w:rFonts w:asciiTheme="minorHAnsi" w:hAnsiTheme="minorHAnsi" w:cstheme="minorHAnsi"/>
          <w:sz w:val="24"/>
          <w:szCs w:val="24"/>
        </w:rPr>
        <w:t>The group identified a need to identify and recommend a clear process by which new awards are created at COCC. Research was done on other colleges</w:t>
      </w:r>
      <w:r w:rsidR="002E6FF2">
        <w:rPr>
          <w:rFonts w:asciiTheme="minorHAnsi" w:hAnsiTheme="minorHAnsi" w:cstheme="minorHAnsi"/>
          <w:sz w:val="24"/>
          <w:szCs w:val="24"/>
        </w:rPr>
        <w:t>’</w:t>
      </w:r>
      <w:r w:rsidRPr="00D12CC0">
        <w:rPr>
          <w:rFonts w:asciiTheme="minorHAnsi" w:hAnsiTheme="minorHAnsi" w:cstheme="minorHAnsi"/>
          <w:sz w:val="24"/>
          <w:szCs w:val="24"/>
        </w:rPr>
        <w:t xml:space="preserve"> processes by which a new award </w:t>
      </w:r>
      <w:r w:rsidR="001B748D">
        <w:rPr>
          <w:rFonts w:asciiTheme="minorHAnsi" w:hAnsiTheme="minorHAnsi" w:cstheme="minorHAnsi"/>
          <w:sz w:val="24"/>
          <w:szCs w:val="24"/>
        </w:rPr>
        <w:t>can</w:t>
      </w:r>
      <w:r w:rsidR="001B748D" w:rsidRPr="00D12CC0">
        <w:rPr>
          <w:rFonts w:asciiTheme="minorHAnsi" w:hAnsiTheme="minorHAnsi" w:cstheme="minorHAnsi"/>
          <w:sz w:val="24"/>
          <w:szCs w:val="24"/>
        </w:rPr>
        <w:t xml:space="preserve"> </w:t>
      </w:r>
      <w:r w:rsidRPr="00D12CC0">
        <w:rPr>
          <w:rFonts w:asciiTheme="minorHAnsi" w:hAnsiTheme="minorHAnsi" w:cstheme="minorHAnsi"/>
          <w:sz w:val="24"/>
          <w:szCs w:val="24"/>
        </w:rPr>
        <w:t>be created and institutionalized.</w:t>
      </w:r>
    </w:p>
    <w:p w14:paraId="15961261" w14:textId="77777777" w:rsidR="009E63A1" w:rsidRPr="00D12CC0" w:rsidRDefault="009E63A1" w:rsidP="002E6FF2">
      <w:pPr>
        <w:snapToGrid w:val="0"/>
        <w:rPr>
          <w:rFonts w:asciiTheme="minorHAnsi" w:hAnsiTheme="minorHAnsi" w:cstheme="minorHAnsi"/>
          <w:sz w:val="24"/>
          <w:szCs w:val="24"/>
        </w:rPr>
      </w:pPr>
    </w:p>
    <w:p w14:paraId="394BE2AA" w14:textId="097E28CC" w:rsidR="009E63A1" w:rsidRPr="00D12CC0" w:rsidRDefault="009E63A1"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Additionally, the group identified a need to better understand what is meant by professional development across employee groups </w:t>
      </w:r>
      <w:r w:rsidR="001B748D">
        <w:rPr>
          <w:rFonts w:asciiTheme="minorHAnsi" w:hAnsiTheme="minorHAnsi" w:cstheme="minorHAnsi"/>
          <w:sz w:val="24"/>
          <w:szCs w:val="24"/>
        </w:rPr>
        <w:t>because</w:t>
      </w:r>
      <w:r w:rsidR="001B748D" w:rsidRPr="00D12CC0">
        <w:rPr>
          <w:rFonts w:asciiTheme="minorHAnsi" w:hAnsiTheme="minorHAnsi" w:cstheme="minorHAnsi"/>
          <w:sz w:val="24"/>
          <w:szCs w:val="24"/>
        </w:rPr>
        <w:t xml:space="preserve"> </w:t>
      </w:r>
      <w:r w:rsidRPr="00D12CC0">
        <w:rPr>
          <w:rFonts w:asciiTheme="minorHAnsi" w:hAnsiTheme="minorHAnsi" w:cstheme="minorHAnsi"/>
          <w:sz w:val="24"/>
          <w:szCs w:val="24"/>
        </w:rPr>
        <w:t>faculty, classified, and administrative employees each viewed the topic slightly differently and had different sources of funding. The group also recognized that each employee group had different funding sources for professional development and based on the GCTWF survey</w:t>
      </w:r>
      <w:r w:rsidR="00296AE6">
        <w:rPr>
          <w:rFonts w:asciiTheme="minorHAnsi" w:hAnsiTheme="minorHAnsi" w:cstheme="minorHAnsi"/>
          <w:sz w:val="24"/>
          <w:szCs w:val="24"/>
        </w:rPr>
        <w:t xml:space="preserve">, </w:t>
      </w:r>
      <w:r w:rsidRPr="00D12CC0">
        <w:rPr>
          <w:rFonts w:asciiTheme="minorHAnsi" w:hAnsiTheme="minorHAnsi" w:cstheme="minorHAnsi"/>
          <w:sz w:val="24"/>
          <w:szCs w:val="24"/>
        </w:rPr>
        <w:t xml:space="preserve">recognized that </w:t>
      </w:r>
      <w:r w:rsidR="00F53CBF">
        <w:rPr>
          <w:rFonts w:asciiTheme="minorHAnsi" w:hAnsiTheme="minorHAnsi" w:cstheme="minorHAnsi"/>
          <w:sz w:val="24"/>
          <w:szCs w:val="24"/>
        </w:rPr>
        <w:t>more</w:t>
      </w:r>
      <w:r w:rsidR="00F53CBF" w:rsidRPr="00D12CC0">
        <w:rPr>
          <w:rFonts w:asciiTheme="minorHAnsi" w:hAnsiTheme="minorHAnsi" w:cstheme="minorHAnsi"/>
          <w:sz w:val="24"/>
          <w:szCs w:val="24"/>
        </w:rPr>
        <w:t xml:space="preserve"> </w:t>
      </w:r>
      <w:r w:rsidRPr="00D12CC0">
        <w:rPr>
          <w:rFonts w:asciiTheme="minorHAnsi" w:hAnsiTheme="minorHAnsi" w:cstheme="minorHAnsi"/>
          <w:sz w:val="24"/>
          <w:szCs w:val="24"/>
        </w:rPr>
        <w:t xml:space="preserve">education about what opportunities </w:t>
      </w:r>
      <w:proofErr w:type="gramStart"/>
      <w:r w:rsidRPr="00D12CC0">
        <w:rPr>
          <w:rFonts w:asciiTheme="minorHAnsi" w:hAnsiTheme="minorHAnsi" w:cstheme="minorHAnsi"/>
          <w:sz w:val="24"/>
          <w:szCs w:val="24"/>
        </w:rPr>
        <w:t>are</w:t>
      </w:r>
      <w:proofErr w:type="gramEnd"/>
      <w:r w:rsidRPr="00D12CC0">
        <w:rPr>
          <w:rFonts w:asciiTheme="minorHAnsi" w:hAnsiTheme="minorHAnsi" w:cstheme="minorHAnsi"/>
          <w:sz w:val="24"/>
          <w:szCs w:val="24"/>
        </w:rPr>
        <w:t xml:space="preserve"> available to employees </w:t>
      </w:r>
      <w:r w:rsidR="001B748D">
        <w:rPr>
          <w:rFonts w:asciiTheme="minorHAnsi" w:hAnsiTheme="minorHAnsi" w:cstheme="minorHAnsi"/>
          <w:sz w:val="24"/>
          <w:szCs w:val="24"/>
        </w:rPr>
        <w:t>w</w:t>
      </w:r>
      <w:r w:rsidR="001B748D" w:rsidRPr="00D12CC0">
        <w:rPr>
          <w:rFonts w:asciiTheme="minorHAnsi" w:hAnsiTheme="minorHAnsi" w:cstheme="minorHAnsi"/>
          <w:sz w:val="24"/>
          <w:szCs w:val="24"/>
        </w:rPr>
        <w:t xml:space="preserve">ould </w:t>
      </w:r>
      <w:r w:rsidRPr="00D12CC0">
        <w:rPr>
          <w:rFonts w:asciiTheme="minorHAnsi" w:hAnsiTheme="minorHAnsi" w:cstheme="minorHAnsi"/>
          <w:sz w:val="24"/>
          <w:szCs w:val="24"/>
        </w:rPr>
        <w:t>be valuable.</w:t>
      </w:r>
    </w:p>
    <w:p w14:paraId="2F435BEA" w14:textId="77777777" w:rsidR="009E63A1" w:rsidRPr="00D12CC0" w:rsidRDefault="009E63A1" w:rsidP="002E6FF2">
      <w:pPr>
        <w:snapToGrid w:val="0"/>
        <w:rPr>
          <w:rFonts w:asciiTheme="minorHAnsi" w:hAnsiTheme="minorHAnsi" w:cstheme="minorHAnsi"/>
          <w:sz w:val="24"/>
          <w:szCs w:val="24"/>
        </w:rPr>
      </w:pPr>
    </w:p>
    <w:p w14:paraId="4629F6C6" w14:textId="5EC2CA62" w:rsidR="009E63A1" w:rsidRPr="00D12CC0" w:rsidRDefault="009E63A1"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Finally, the group modified the metrics for the team to include more questions from the GCTWF survey to evaluate employee engagement more broadly (while recognizing that the current </w:t>
      </w:r>
      <w:r w:rsidR="00F53CBF">
        <w:rPr>
          <w:rFonts w:asciiTheme="minorHAnsi" w:hAnsiTheme="minorHAnsi" w:cstheme="minorHAnsi"/>
          <w:sz w:val="24"/>
          <w:szCs w:val="24"/>
        </w:rPr>
        <w:t xml:space="preserve">employee awards </w:t>
      </w:r>
      <w:r w:rsidRPr="00D12CC0">
        <w:rPr>
          <w:rFonts w:asciiTheme="minorHAnsi" w:hAnsiTheme="minorHAnsi" w:cstheme="minorHAnsi"/>
          <w:sz w:val="24"/>
          <w:szCs w:val="24"/>
        </w:rPr>
        <w:t xml:space="preserve">metric was the highest growth area on the </w:t>
      </w:r>
      <w:r w:rsidR="00F53CBF">
        <w:rPr>
          <w:rFonts w:asciiTheme="minorHAnsi" w:hAnsiTheme="minorHAnsi" w:cstheme="minorHAnsi"/>
          <w:sz w:val="24"/>
          <w:szCs w:val="24"/>
        </w:rPr>
        <w:t xml:space="preserve">GCTWF </w:t>
      </w:r>
      <w:r w:rsidRPr="00D12CC0">
        <w:rPr>
          <w:rFonts w:asciiTheme="minorHAnsi" w:hAnsiTheme="minorHAnsi" w:cstheme="minorHAnsi"/>
          <w:sz w:val="24"/>
          <w:szCs w:val="24"/>
        </w:rPr>
        <w:t xml:space="preserve">survey). An update regarding the work of this team was provided to the COCC Board in the fall of 2024 by Laura Boehme. </w:t>
      </w:r>
    </w:p>
    <w:p w14:paraId="0F33A39B" w14:textId="77777777" w:rsidR="00BF44D4" w:rsidRPr="00D12CC0" w:rsidRDefault="00BF44D4" w:rsidP="002E6FF2">
      <w:pPr>
        <w:snapToGrid w:val="0"/>
        <w:rPr>
          <w:rFonts w:asciiTheme="minorHAnsi" w:hAnsiTheme="minorHAnsi" w:cstheme="minorHAnsi"/>
          <w:sz w:val="24"/>
          <w:szCs w:val="24"/>
        </w:rPr>
      </w:pPr>
    </w:p>
    <w:p w14:paraId="15110D7B" w14:textId="558E13EF" w:rsidR="001D1BC7" w:rsidRPr="00D12CC0" w:rsidRDefault="00446A6B" w:rsidP="002E6FF2">
      <w:pPr>
        <w:shd w:val="clear" w:color="auto" w:fill="BDD6EE" w:themeFill="accent5" w:themeFillTint="66"/>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UNIFIED DATA ANALYTICS SOLUTION</w:t>
      </w:r>
    </w:p>
    <w:p w14:paraId="4A3EE6FF" w14:textId="77777777" w:rsidR="001D1BC7" w:rsidRPr="00D12CC0" w:rsidRDefault="001D1BC7" w:rsidP="002E6FF2">
      <w:pPr>
        <w:snapToGrid w:val="0"/>
        <w:jc w:val="center"/>
        <w:rPr>
          <w:rFonts w:asciiTheme="minorHAnsi" w:hAnsiTheme="minorHAnsi" w:cstheme="minorHAnsi"/>
          <w:b/>
          <w:bCs/>
          <w:sz w:val="24"/>
          <w:szCs w:val="24"/>
        </w:rPr>
      </w:pPr>
    </w:p>
    <w:p w14:paraId="6A30B121" w14:textId="77777777" w:rsidR="001D1BC7" w:rsidRPr="00D12CC0" w:rsidRDefault="001D1BC7"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Goal Connection: College Sustainability</w:t>
      </w:r>
    </w:p>
    <w:p w14:paraId="69083FCA" w14:textId="77777777" w:rsidR="001D1BC7" w:rsidRPr="00D12CC0" w:rsidRDefault="001D1BC7"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Action Team Leads: Chris Egertson &amp; Laura Boehme</w:t>
      </w:r>
    </w:p>
    <w:p w14:paraId="7C840B6F" w14:textId="77777777" w:rsidR="001D1BC7" w:rsidRPr="00D12CC0" w:rsidRDefault="001D1BC7" w:rsidP="002E6FF2">
      <w:pPr>
        <w:snapToGrid w:val="0"/>
        <w:jc w:val="center"/>
        <w:rPr>
          <w:rFonts w:asciiTheme="minorHAnsi" w:hAnsiTheme="minorHAnsi" w:cstheme="minorHAnsi"/>
          <w:sz w:val="24"/>
          <w:szCs w:val="24"/>
          <w:lang w:val="it-IT"/>
        </w:rPr>
      </w:pPr>
      <w:r w:rsidRPr="00D12CC0">
        <w:rPr>
          <w:rFonts w:asciiTheme="minorHAnsi" w:hAnsiTheme="minorHAnsi" w:cstheme="minorHAnsi"/>
          <w:b/>
          <w:bCs/>
          <w:sz w:val="24"/>
          <w:szCs w:val="24"/>
          <w:lang w:val="it-IT"/>
        </w:rPr>
        <w:t>SLT Leads: Laura Boehme &amp; Alicia Moore</w:t>
      </w:r>
    </w:p>
    <w:p w14:paraId="70B7A678" w14:textId="77777777" w:rsidR="001D1BC7" w:rsidRPr="00D12CC0" w:rsidRDefault="001D1BC7" w:rsidP="002E6FF2">
      <w:pPr>
        <w:snapToGrid w:val="0"/>
        <w:jc w:val="center"/>
        <w:rPr>
          <w:rFonts w:asciiTheme="minorHAnsi" w:hAnsiTheme="minorHAnsi" w:cstheme="minorHAnsi"/>
          <w:sz w:val="24"/>
          <w:szCs w:val="24"/>
          <w:lang w:val="it-IT"/>
        </w:rPr>
      </w:pPr>
    </w:p>
    <w:p w14:paraId="507A4141" w14:textId="6C93998C" w:rsidR="001D1BC7" w:rsidRPr="00D12CC0" w:rsidRDefault="001D1BC7" w:rsidP="002E6FF2">
      <w:pPr>
        <w:snapToGrid w:val="0"/>
        <w:rPr>
          <w:rFonts w:asciiTheme="minorHAnsi" w:hAnsiTheme="minorHAnsi" w:cstheme="minorHAnsi"/>
          <w:sz w:val="24"/>
          <w:szCs w:val="24"/>
        </w:rPr>
      </w:pPr>
      <w:r w:rsidRPr="00D12CC0">
        <w:rPr>
          <w:rFonts w:asciiTheme="minorHAnsi" w:hAnsiTheme="minorHAnsi" w:cstheme="minorHAnsi"/>
          <w:sz w:val="24"/>
          <w:szCs w:val="24"/>
        </w:rPr>
        <w:t>COCC has more than nine databases by which it tracks student information and other data needed to make key decisions. To meet many of the College’s needs, staff must create manual workaround solutions to extract, clean, join and analyze data from these multiple sources</w:t>
      </w:r>
      <w:r w:rsidR="0032129E" w:rsidRPr="00D12CC0">
        <w:rPr>
          <w:rFonts w:asciiTheme="minorHAnsi" w:hAnsiTheme="minorHAnsi" w:cstheme="minorHAnsi"/>
          <w:sz w:val="24"/>
          <w:szCs w:val="24"/>
        </w:rPr>
        <w:t xml:space="preserve">. </w:t>
      </w:r>
      <w:r w:rsidRPr="00D12CC0">
        <w:rPr>
          <w:rFonts w:asciiTheme="minorHAnsi" w:hAnsiTheme="minorHAnsi" w:cstheme="minorHAnsi"/>
          <w:sz w:val="24"/>
          <w:szCs w:val="24"/>
        </w:rPr>
        <w:t xml:space="preserve">A “unified data analytics solution” (UDAS) will provide the ability to easily bring data together and store it in one location, thereby making data more accessible and better supporting college-wide data needs. </w:t>
      </w:r>
    </w:p>
    <w:p w14:paraId="7D263799" w14:textId="77777777" w:rsidR="001D1BC7" w:rsidRPr="00D12CC0" w:rsidRDefault="001D1BC7" w:rsidP="002E6FF2">
      <w:pPr>
        <w:snapToGrid w:val="0"/>
        <w:rPr>
          <w:rFonts w:asciiTheme="minorHAnsi" w:hAnsiTheme="minorHAnsi" w:cstheme="minorHAnsi"/>
          <w:sz w:val="24"/>
          <w:szCs w:val="24"/>
        </w:rPr>
      </w:pPr>
    </w:p>
    <w:p w14:paraId="3E2FD262" w14:textId="5003A7A7" w:rsidR="001D1BC7" w:rsidRPr="00D12CC0" w:rsidRDefault="001D1BC7" w:rsidP="002E6FF2">
      <w:pPr>
        <w:snapToGrid w:val="0"/>
        <w:rPr>
          <w:rFonts w:asciiTheme="minorHAnsi" w:hAnsiTheme="minorHAnsi" w:cstheme="minorHAnsi"/>
          <w:sz w:val="24"/>
          <w:szCs w:val="24"/>
        </w:rPr>
      </w:pPr>
      <w:r w:rsidRPr="00D12CC0">
        <w:rPr>
          <w:rFonts w:asciiTheme="minorHAnsi" w:hAnsiTheme="minorHAnsi" w:cstheme="minorHAnsi"/>
          <w:sz w:val="24"/>
          <w:szCs w:val="24"/>
        </w:rPr>
        <w:t>The UDAS work team developed and submitted a</w:t>
      </w:r>
      <w:r w:rsidR="00F53CBF">
        <w:rPr>
          <w:rFonts w:asciiTheme="minorHAnsi" w:hAnsiTheme="minorHAnsi" w:cstheme="minorHAnsi"/>
          <w:sz w:val="24"/>
          <w:szCs w:val="24"/>
        </w:rPr>
        <w:t>n</w:t>
      </w:r>
      <w:r w:rsidRPr="00D12CC0">
        <w:rPr>
          <w:rFonts w:asciiTheme="minorHAnsi" w:hAnsiTheme="minorHAnsi" w:cstheme="minorHAnsi"/>
          <w:sz w:val="24"/>
          <w:szCs w:val="24"/>
        </w:rPr>
        <w:t xml:space="preserve"> RFQ in </w:t>
      </w:r>
      <w:r w:rsidR="00F53CBF">
        <w:rPr>
          <w:rFonts w:asciiTheme="minorHAnsi" w:hAnsiTheme="minorHAnsi" w:cstheme="minorHAnsi"/>
          <w:sz w:val="24"/>
          <w:szCs w:val="24"/>
        </w:rPr>
        <w:t>fall</w:t>
      </w:r>
      <w:r w:rsidR="00F53CBF" w:rsidRPr="00D12CC0">
        <w:rPr>
          <w:rFonts w:asciiTheme="minorHAnsi" w:hAnsiTheme="minorHAnsi" w:cstheme="minorHAnsi"/>
          <w:sz w:val="24"/>
          <w:szCs w:val="24"/>
        </w:rPr>
        <w:t xml:space="preserve"> </w:t>
      </w:r>
      <w:r w:rsidRPr="00D12CC0">
        <w:rPr>
          <w:rFonts w:asciiTheme="minorHAnsi" w:hAnsiTheme="minorHAnsi" w:cstheme="minorHAnsi"/>
          <w:sz w:val="24"/>
          <w:szCs w:val="24"/>
        </w:rPr>
        <w:t>2024 to find a vendor to help build and implement the UDAS</w:t>
      </w:r>
      <w:r w:rsidR="0032129E" w:rsidRPr="00D12CC0">
        <w:rPr>
          <w:rFonts w:asciiTheme="minorHAnsi" w:hAnsiTheme="minorHAnsi" w:cstheme="minorHAnsi"/>
          <w:sz w:val="24"/>
          <w:szCs w:val="24"/>
        </w:rPr>
        <w:t xml:space="preserve">. </w:t>
      </w:r>
      <w:r w:rsidRPr="00D12CC0">
        <w:rPr>
          <w:rFonts w:asciiTheme="minorHAnsi" w:hAnsiTheme="minorHAnsi" w:cstheme="minorHAnsi"/>
          <w:sz w:val="24"/>
          <w:szCs w:val="24"/>
        </w:rPr>
        <w:t>Nineteen vendors submitted a bid for COCC’s RFQ</w:t>
      </w:r>
      <w:r w:rsidR="0032129E" w:rsidRPr="00D12CC0">
        <w:rPr>
          <w:rFonts w:asciiTheme="minorHAnsi" w:hAnsiTheme="minorHAnsi" w:cstheme="minorHAnsi"/>
          <w:sz w:val="24"/>
          <w:szCs w:val="24"/>
        </w:rPr>
        <w:t xml:space="preserve">. </w:t>
      </w:r>
      <w:r w:rsidRPr="00D12CC0">
        <w:rPr>
          <w:rFonts w:asciiTheme="minorHAnsi" w:hAnsiTheme="minorHAnsi" w:cstheme="minorHAnsi"/>
          <w:sz w:val="24"/>
          <w:szCs w:val="24"/>
        </w:rPr>
        <w:t>The work team spent September through December 2024 evaluating bids, interviewing vendors, hosting demonstrations, and gathering feedback from COCC staff</w:t>
      </w:r>
      <w:r w:rsidR="0032129E" w:rsidRPr="00D12CC0">
        <w:rPr>
          <w:rFonts w:asciiTheme="minorHAnsi" w:hAnsiTheme="minorHAnsi" w:cstheme="minorHAnsi"/>
          <w:sz w:val="24"/>
          <w:szCs w:val="24"/>
        </w:rPr>
        <w:t xml:space="preserve">. </w:t>
      </w:r>
      <w:r w:rsidRPr="00D12CC0">
        <w:rPr>
          <w:rFonts w:asciiTheme="minorHAnsi" w:hAnsiTheme="minorHAnsi" w:cstheme="minorHAnsi"/>
          <w:sz w:val="24"/>
          <w:szCs w:val="24"/>
        </w:rPr>
        <w:t xml:space="preserve">A final vendor, </w:t>
      </w:r>
      <w:proofErr w:type="spellStart"/>
      <w:r w:rsidRPr="00D12CC0">
        <w:rPr>
          <w:rFonts w:asciiTheme="minorHAnsi" w:hAnsiTheme="minorHAnsi" w:cstheme="minorHAnsi"/>
          <w:sz w:val="24"/>
          <w:szCs w:val="24"/>
        </w:rPr>
        <w:t>Arisant</w:t>
      </w:r>
      <w:proofErr w:type="spellEnd"/>
      <w:r w:rsidR="00F53CBF">
        <w:rPr>
          <w:rFonts w:asciiTheme="minorHAnsi" w:hAnsiTheme="minorHAnsi" w:cstheme="minorHAnsi"/>
          <w:sz w:val="24"/>
          <w:szCs w:val="24"/>
        </w:rPr>
        <w:t>, LLC</w:t>
      </w:r>
      <w:r w:rsidRPr="00D12CC0">
        <w:rPr>
          <w:rFonts w:asciiTheme="minorHAnsi" w:hAnsiTheme="minorHAnsi" w:cstheme="minorHAnsi"/>
          <w:sz w:val="24"/>
          <w:szCs w:val="24"/>
        </w:rPr>
        <w:t>, was selected in January 2025</w:t>
      </w:r>
      <w:r w:rsidR="0032129E" w:rsidRPr="00D12CC0">
        <w:rPr>
          <w:rFonts w:asciiTheme="minorHAnsi" w:hAnsiTheme="minorHAnsi" w:cstheme="minorHAnsi"/>
          <w:sz w:val="24"/>
          <w:szCs w:val="24"/>
        </w:rPr>
        <w:t xml:space="preserve">. </w:t>
      </w:r>
      <w:r w:rsidRPr="00D12CC0">
        <w:rPr>
          <w:rFonts w:asciiTheme="minorHAnsi" w:hAnsiTheme="minorHAnsi" w:cstheme="minorHAnsi"/>
          <w:sz w:val="24"/>
          <w:szCs w:val="24"/>
        </w:rPr>
        <w:t>The Board approved the purchase of the UDAS in February 2025</w:t>
      </w:r>
      <w:r w:rsidR="0032129E" w:rsidRPr="00D12CC0">
        <w:rPr>
          <w:rFonts w:asciiTheme="minorHAnsi" w:hAnsiTheme="minorHAnsi" w:cstheme="minorHAnsi"/>
          <w:sz w:val="24"/>
          <w:szCs w:val="24"/>
        </w:rPr>
        <w:t xml:space="preserve">. </w:t>
      </w:r>
      <w:r w:rsidRPr="00D12CC0">
        <w:rPr>
          <w:rFonts w:asciiTheme="minorHAnsi" w:hAnsiTheme="minorHAnsi" w:cstheme="minorHAnsi"/>
          <w:sz w:val="24"/>
          <w:szCs w:val="24"/>
        </w:rPr>
        <w:t xml:space="preserve">Currently, COCC is in contract negotiations with </w:t>
      </w:r>
      <w:r w:rsidR="00F53CBF">
        <w:rPr>
          <w:rFonts w:asciiTheme="minorHAnsi" w:hAnsiTheme="minorHAnsi" w:cstheme="minorHAnsi"/>
          <w:sz w:val="24"/>
          <w:szCs w:val="24"/>
        </w:rPr>
        <w:t>the vendor</w:t>
      </w:r>
      <w:r w:rsidR="00F53CBF" w:rsidRPr="00D12CC0">
        <w:rPr>
          <w:rFonts w:asciiTheme="minorHAnsi" w:hAnsiTheme="minorHAnsi" w:cstheme="minorHAnsi"/>
          <w:sz w:val="24"/>
          <w:szCs w:val="24"/>
        </w:rPr>
        <w:t xml:space="preserve"> </w:t>
      </w:r>
      <w:r w:rsidRPr="00D12CC0">
        <w:rPr>
          <w:rFonts w:asciiTheme="minorHAnsi" w:hAnsiTheme="minorHAnsi" w:cstheme="minorHAnsi"/>
          <w:sz w:val="24"/>
          <w:szCs w:val="24"/>
        </w:rPr>
        <w:t xml:space="preserve">with the hope of being able to start the project </w:t>
      </w:r>
      <w:r w:rsidR="00F53CBF">
        <w:rPr>
          <w:rFonts w:asciiTheme="minorHAnsi" w:hAnsiTheme="minorHAnsi" w:cstheme="minorHAnsi"/>
          <w:sz w:val="24"/>
          <w:szCs w:val="24"/>
        </w:rPr>
        <w:t>in summer 2025</w:t>
      </w:r>
      <w:r w:rsidRPr="00D12CC0">
        <w:rPr>
          <w:rFonts w:asciiTheme="minorHAnsi" w:hAnsiTheme="minorHAnsi" w:cstheme="minorHAnsi"/>
          <w:sz w:val="24"/>
          <w:szCs w:val="24"/>
        </w:rPr>
        <w:t xml:space="preserve">. </w:t>
      </w:r>
    </w:p>
    <w:p w14:paraId="57080A62" w14:textId="6A8322E6" w:rsidR="001D1BC7" w:rsidRPr="00D12CC0" w:rsidRDefault="001D1BC7" w:rsidP="002E6FF2">
      <w:pPr>
        <w:snapToGrid w:val="0"/>
        <w:rPr>
          <w:rFonts w:asciiTheme="minorHAnsi" w:hAnsiTheme="minorHAnsi" w:cstheme="minorHAnsi"/>
          <w:sz w:val="24"/>
          <w:szCs w:val="24"/>
        </w:rPr>
      </w:pPr>
    </w:p>
    <w:p w14:paraId="53A425E7" w14:textId="77777777" w:rsidR="00BF44D4" w:rsidRPr="00D12CC0" w:rsidRDefault="00BF44D4" w:rsidP="002E6FF2">
      <w:pPr>
        <w:shd w:val="clear" w:color="auto" w:fill="BDD6EE" w:themeFill="accent5" w:themeFillTint="66"/>
        <w:snapToGrid w:val="0"/>
        <w:ind w:firstLine="720"/>
        <w:jc w:val="center"/>
        <w:rPr>
          <w:rFonts w:asciiTheme="minorHAnsi" w:hAnsiTheme="minorHAnsi" w:cstheme="minorHAnsi"/>
          <w:b/>
          <w:bCs/>
          <w:sz w:val="24"/>
          <w:szCs w:val="24"/>
        </w:rPr>
      </w:pPr>
      <w:r w:rsidRPr="00D12CC0">
        <w:rPr>
          <w:rFonts w:asciiTheme="minorHAnsi" w:hAnsiTheme="minorHAnsi" w:cstheme="minorHAnsi"/>
          <w:b/>
          <w:bCs/>
          <w:sz w:val="24"/>
          <w:szCs w:val="24"/>
        </w:rPr>
        <w:t>CULTURALLY-INCLUSIVE HIRING PRACTICES</w:t>
      </w:r>
    </w:p>
    <w:p w14:paraId="5B4EF7E4" w14:textId="77777777" w:rsidR="00BF44D4" w:rsidRPr="00D12CC0" w:rsidRDefault="00BF44D4" w:rsidP="002E6FF2">
      <w:pPr>
        <w:snapToGrid w:val="0"/>
        <w:rPr>
          <w:rFonts w:asciiTheme="minorHAnsi" w:hAnsiTheme="minorHAnsi" w:cstheme="minorHAnsi"/>
          <w:b/>
          <w:bCs/>
          <w:sz w:val="24"/>
          <w:szCs w:val="24"/>
        </w:rPr>
      </w:pPr>
    </w:p>
    <w:p w14:paraId="7F88D205"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Goal Connection: College Sustainability</w:t>
      </w:r>
    </w:p>
    <w:p w14:paraId="3EEE151C" w14:textId="77777777" w:rsidR="00BF44D4" w:rsidRPr="00D12CC0" w:rsidRDefault="00BF44D4" w:rsidP="002E6FF2">
      <w:pPr>
        <w:snapToGrid w:val="0"/>
        <w:jc w:val="center"/>
        <w:rPr>
          <w:rFonts w:asciiTheme="minorHAnsi" w:hAnsiTheme="minorHAnsi" w:cstheme="minorHAnsi"/>
          <w:sz w:val="24"/>
          <w:szCs w:val="24"/>
        </w:rPr>
      </w:pPr>
      <w:r w:rsidRPr="00D12CC0">
        <w:rPr>
          <w:rFonts w:asciiTheme="minorHAnsi" w:hAnsiTheme="minorHAnsi" w:cstheme="minorHAnsi"/>
          <w:b/>
          <w:bCs/>
          <w:sz w:val="24"/>
          <w:szCs w:val="24"/>
        </w:rPr>
        <w:t>Action Team Leads: Seana Barry &amp; Christy Walker</w:t>
      </w:r>
    </w:p>
    <w:p w14:paraId="4EACA06C" w14:textId="77777777" w:rsidR="00BF44D4" w:rsidRPr="00D12CC0" w:rsidRDefault="00BF44D4" w:rsidP="002E6FF2">
      <w:pPr>
        <w:snapToGrid w:val="0"/>
        <w:jc w:val="center"/>
        <w:rPr>
          <w:rFonts w:asciiTheme="minorHAnsi" w:hAnsiTheme="minorHAnsi" w:cstheme="minorHAnsi"/>
          <w:sz w:val="24"/>
          <w:szCs w:val="24"/>
          <w:lang w:val="it-IT"/>
        </w:rPr>
      </w:pPr>
      <w:r w:rsidRPr="00D12CC0">
        <w:rPr>
          <w:rFonts w:asciiTheme="minorHAnsi" w:hAnsiTheme="minorHAnsi" w:cstheme="minorHAnsi"/>
          <w:b/>
          <w:bCs/>
          <w:sz w:val="24"/>
          <w:szCs w:val="24"/>
          <w:lang w:val="it-IT"/>
        </w:rPr>
        <w:t>SLT Leads: Laura Boehme &amp; Alicia Moore</w:t>
      </w:r>
    </w:p>
    <w:p w14:paraId="4F93337D" w14:textId="77777777" w:rsidR="00BF44D4" w:rsidRPr="00D12CC0" w:rsidRDefault="00BF44D4" w:rsidP="002E6FF2">
      <w:pPr>
        <w:snapToGrid w:val="0"/>
        <w:jc w:val="center"/>
        <w:rPr>
          <w:rFonts w:asciiTheme="minorHAnsi" w:hAnsiTheme="minorHAnsi" w:cstheme="minorHAnsi"/>
          <w:sz w:val="24"/>
          <w:szCs w:val="24"/>
          <w:lang w:val="it-IT"/>
        </w:rPr>
      </w:pPr>
    </w:p>
    <w:p w14:paraId="5A1B5298" w14:textId="6A960FAA" w:rsidR="00BF44D4" w:rsidRPr="00D12CC0" w:rsidRDefault="00BF44D4"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In 2024-25, primary work </w:t>
      </w:r>
      <w:r w:rsidR="00E64B4F">
        <w:rPr>
          <w:rFonts w:asciiTheme="minorHAnsi" w:hAnsiTheme="minorHAnsi" w:cstheme="minorHAnsi"/>
          <w:sz w:val="24"/>
          <w:szCs w:val="24"/>
        </w:rPr>
        <w:t>included</w:t>
      </w:r>
      <w:r w:rsidRPr="00D12CC0">
        <w:rPr>
          <w:rFonts w:asciiTheme="minorHAnsi" w:hAnsiTheme="minorHAnsi" w:cstheme="minorHAnsi"/>
          <w:sz w:val="24"/>
          <w:szCs w:val="24"/>
        </w:rPr>
        <w:t xml:space="preserve"> advanc</w:t>
      </w:r>
      <w:r w:rsidR="00E64B4F">
        <w:rPr>
          <w:rFonts w:asciiTheme="minorHAnsi" w:hAnsiTheme="minorHAnsi" w:cstheme="minorHAnsi"/>
          <w:sz w:val="24"/>
          <w:szCs w:val="24"/>
        </w:rPr>
        <w:t>ing</w:t>
      </w:r>
      <w:r w:rsidRPr="00D12CC0">
        <w:rPr>
          <w:rFonts w:asciiTheme="minorHAnsi" w:hAnsiTheme="minorHAnsi" w:cstheme="minorHAnsi"/>
          <w:sz w:val="24"/>
          <w:szCs w:val="24"/>
        </w:rPr>
        <w:t xml:space="preserve"> initiatives from year one</w:t>
      </w:r>
      <w:r w:rsidR="00E64B4F">
        <w:rPr>
          <w:rFonts w:asciiTheme="minorHAnsi" w:hAnsiTheme="minorHAnsi" w:cstheme="minorHAnsi"/>
          <w:sz w:val="24"/>
          <w:szCs w:val="24"/>
        </w:rPr>
        <w:t>, as indicated below:</w:t>
      </w:r>
    </w:p>
    <w:p w14:paraId="653C6D27" w14:textId="77777777" w:rsidR="00BF44D4" w:rsidRPr="00D12CC0" w:rsidRDefault="00BF44D4" w:rsidP="002E6FF2">
      <w:pPr>
        <w:snapToGrid w:val="0"/>
        <w:rPr>
          <w:rFonts w:asciiTheme="minorHAnsi" w:hAnsiTheme="minorHAnsi" w:cstheme="minorHAnsi"/>
          <w:sz w:val="24"/>
          <w:szCs w:val="24"/>
        </w:rPr>
      </w:pPr>
    </w:p>
    <w:p w14:paraId="28334397" w14:textId="635C0F56" w:rsidR="00BF44D4" w:rsidRPr="00D12CC0" w:rsidRDefault="00BF44D4" w:rsidP="002E6FF2">
      <w:pPr>
        <w:pStyle w:val="ListParagraph"/>
        <w:numPr>
          <w:ilvl w:val="0"/>
          <w:numId w:val="4"/>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Submitted and approved strategic plan budget request to increase the out-of-area candidate travel reimbursement amount to allow for a more diverse (ethnicity, socio-economic, and geographical) pool of applicants, leading to a more culturally</w:t>
      </w:r>
      <w:r w:rsidR="00870644">
        <w:rPr>
          <w:rFonts w:asciiTheme="minorHAnsi" w:hAnsiTheme="minorHAnsi" w:cstheme="minorHAnsi"/>
          <w:sz w:val="24"/>
          <w:szCs w:val="24"/>
        </w:rPr>
        <w:t>-</w:t>
      </w:r>
      <w:r w:rsidRPr="00D12CC0">
        <w:rPr>
          <w:rFonts w:asciiTheme="minorHAnsi" w:hAnsiTheme="minorHAnsi" w:cstheme="minorHAnsi"/>
          <w:sz w:val="24"/>
          <w:szCs w:val="24"/>
        </w:rPr>
        <w:t>inclusive work force.</w:t>
      </w:r>
    </w:p>
    <w:p w14:paraId="51B4D092" w14:textId="22633139" w:rsidR="00BF44D4" w:rsidRPr="00D12CC0" w:rsidRDefault="00BF44D4" w:rsidP="002E6FF2">
      <w:pPr>
        <w:pStyle w:val="ListParagraph"/>
        <w:numPr>
          <w:ilvl w:val="0"/>
          <w:numId w:val="4"/>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 xml:space="preserve">Submitted and approved strategic plan budget request to purchase an annual recruitment advertising subscription to broaden and standardize our recruitment advertising </w:t>
      </w:r>
      <w:r w:rsidR="00870644">
        <w:rPr>
          <w:rFonts w:asciiTheme="minorHAnsi" w:hAnsiTheme="minorHAnsi" w:cstheme="minorHAnsi"/>
          <w:sz w:val="24"/>
          <w:szCs w:val="24"/>
        </w:rPr>
        <w:t>on</w:t>
      </w:r>
      <w:r w:rsidRPr="00D12CC0">
        <w:rPr>
          <w:rFonts w:asciiTheme="minorHAnsi" w:hAnsiTheme="minorHAnsi" w:cstheme="minorHAnsi"/>
          <w:sz w:val="24"/>
          <w:szCs w:val="24"/>
        </w:rPr>
        <w:t xml:space="preserve"> diversity sites</w:t>
      </w:r>
      <w:r w:rsidR="0032129E" w:rsidRPr="00D12CC0">
        <w:rPr>
          <w:rFonts w:asciiTheme="minorHAnsi" w:hAnsiTheme="minorHAnsi" w:cstheme="minorHAnsi"/>
          <w:sz w:val="24"/>
          <w:szCs w:val="24"/>
        </w:rPr>
        <w:t xml:space="preserve">. </w:t>
      </w:r>
    </w:p>
    <w:p w14:paraId="20B24D47" w14:textId="2E5A4DF4" w:rsidR="00BF44D4" w:rsidRPr="00D12CC0" w:rsidRDefault="00BF44D4" w:rsidP="002E6FF2">
      <w:pPr>
        <w:pStyle w:val="ListParagraph"/>
        <w:numPr>
          <w:ilvl w:val="0"/>
          <w:numId w:val="4"/>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Updated the introduction</w:t>
      </w:r>
      <w:r w:rsidR="00870644">
        <w:rPr>
          <w:rFonts w:asciiTheme="minorHAnsi" w:hAnsiTheme="minorHAnsi" w:cstheme="minorHAnsi"/>
          <w:sz w:val="24"/>
          <w:szCs w:val="24"/>
        </w:rPr>
        <w:t xml:space="preserve"> statement associated with employment application</w:t>
      </w:r>
      <w:r w:rsidRPr="00D12CC0">
        <w:rPr>
          <w:rFonts w:asciiTheme="minorHAnsi" w:hAnsiTheme="minorHAnsi" w:cstheme="minorHAnsi"/>
          <w:sz w:val="24"/>
          <w:szCs w:val="24"/>
        </w:rPr>
        <w:t xml:space="preserve"> voluntary demographics questions to encourage greater participation.</w:t>
      </w:r>
    </w:p>
    <w:p w14:paraId="734B6745" w14:textId="0D2CD1D0" w:rsidR="00BF44D4" w:rsidRPr="00D12CC0" w:rsidRDefault="00BF44D4" w:rsidP="002E6FF2">
      <w:pPr>
        <w:pStyle w:val="ListParagraph"/>
        <w:numPr>
          <w:ilvl w:val="0"/>
          <w:numId w:val="4"/>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 xml:space="preserve">Updated </w:t>
      </w:r>
      <w:r w:rsidR="001B748D">
        <w:rPr>
          <w:rFonts w:asciiTheme="minorHAnsi" w:hAnsiTheme="minorHAnsi" w:cstheme="minorHAnsi"/>
          <w:sz w:val="24"/>
          <w:szCs w:val="24"/>
        </w:rPr>
        <w:t xml:space="preserve">the </w:t>
      </w:r>
      <w:r w:rsidRPr="00D12CC0">
        <w:rPr>
          <w:rFonts w:asciiTheme="minorHAnsi" w:hAnsiTheme="minorHAnsi" w:cstheme="minorHAnsi"/>
          <w:sz w:val="24"/>
          <w:szCs w:val="24"/>
        </w:rPr>
        <w:t>equivalency statement on</w:t>
      </w:r>
      <w:r w:rsidR="001B748D">
        <w:rPr>
          <w:rFonts w:asciiTheme="minorHAnsi" w:hAnsiTheme="minorHAnsi" w:cstheme="minorHAnsi"/>
          <w:sz w:val="24"/>
          <w:szCs w:val="24"/>
        </w:rPr>
        <w:t xml:space="preserve"> the</w:t>
      </w:r>
      <w:r w:rsidRPr="00D12CC0">
        <w:rPr>
          <w:rFonts w:asciiTheme="minorHAnsi" w:hAnsiTheme="minorHAnsi" w:cstheme="minorHAnsi"/>
          <w:sz w:val="24"/>
          <w:szCs w:val="24"/>
        </w:rPr>
        <w:t xml:space="preserve"> application to better explain why we want to know </w:t>
      </w:r>
      <w:r w:rsidR="00870644">
        <w:rPr>
          <w:rFonts w:asciiTheme="minorHAnsi" w:hAnsiTheme="minorHAnsi" w:cstheme="minorHAnsi"/>
          <w:sz w:val="24"/>
          <w:szCs w:val="24"/>
        </w:rPr>
        <w:t>about an</w:t>
      </w:r>
      <w:r w:rsidRPr="00D12CC0">
        <w:rPr>
          <w:rFonts w:asciiTheme="minorHAnsi" w:hAnsiTheme="minorHAnsi" w:cstheme="minorHAnsi"/>
          <w:sz w:val="24"/>
          <w:szCs w:val="24"/>
        </w:rPr>
        <w:t xml:space="preserve"> applicants’ experience</w:t>
      </w:r>
      <w:r w:rsidR="00870644">
        <w:rPr>
          <w:rFonts w:asciiTheme="minorHAnsi" w:hAnsiTheme="minorHAnsi" w:cstheme="minorHAnsi"/>
          <w:sz w:val="24"/>
          <w:szCs w:val="24"/>
        </w:rPr>
        <w:t xml:space="preserve"> and/or </w:t>
      </w:r>
      <w:r w:rsidRPr="00D12CC0">
        <w:rPr>
          <w:rFonts w:asciiTheme="minorHAnsi" w:hAnsiTheme="minorHAnsi" w:cstheme="minorHAnsi"/>
          <w:sz w:val="24"/>
          <w:szCs w:val="24"/>
        </w:rPr>
        <w:t>education</w:t>
      </w:r>
      <w:r w:rsidR="00870644">
        <w:rPr>
          <w:rFonts w:asciiTheme="minorHAnsi" w:hAnsiTheme="minorHAnsi" w:cstheme="minorHAnsi"/>
          <w:sz w:val="24"/>
          <w:szCs w:val="24"/>
        </w:rPr>
        <w:t>,</w:t>
      </w:r>
      <w:r w:rsidRPr="00D12CC0">
        <w:rPr>
          <w:rFonts w:asciiTheme="minorHAnsi" w:hAnsiTheme="minorHAnsi" w:cstheme="minorHAnsi"/>
          <w:sz w:val="24"/>
          <w:szCs w:val="24"/>
        </w:rPr>
        <w:t xml:space="preserve"> different from the minimum requirements</w:t>
      </w:r>
      <w:r w:rsidR="00870644">
        <w:rPr>
          <w:rFonts w:asciiTheme="minorHAnsi" w:hAnsiTheme="minorHAnsi" w:cstheme="minorHAnsi"/>
          <w:sz w:val="24"/>
          <w:szCs w:val="24"/>
        </w:rPr>
        <w:t>,</w:t>
      </w:r>
      <w:r w:rsidRPr="00D12CC0">
        <w:rPr>
          <w:rFonts w:asciiTheme="minorHAnsi" w:hAnsiTheme="minorHAnsi" w:cstheme="minorHAnsi"/>
          <w:sz w:val="24"/>
          <w:szCs w:val="24"/>
        </w:rPr>
        <w:t xml:space="preserve"> in order to expand opportunities for qualified candidates</w:t>
      </w:r>
      <w:r w:rsidR="0032129E" w:rsidRPr="00D12CC0">
        <w:rPr>
          <w:rFonts w:asciiTheme="minorHAnsi" w:hAnsiTheme="minorHAnsi" w:cstheme="minorHAnsi"/>
          <w:sz w:val="24"/>
          <w:szCs w:val="24"/>
        </w:rPr>
        <w:t xml:space="preserve">. </w:t>
      </w:r>
    </w:p>
    <w:p w14:paraId="2EC5B109" w14:textId="77777777" w:rsidR="00BF44D4" w:rsidRPr="00D12CC0" w:rsidRDefault="00BF44D4" w:rsidP="002E6FF2">
      <w:pPr>
        <w:pStyle w:val="ListParagraph"/>
        <w:numPr>
          <w:ilvl w:val="0"/>
          <w:numId w:val="4"/>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Met with Director of Institutional Effectiveness to discuss assessment for the team’s activities.</w:t>
      </w:r>
    </w:p>
    <w:p w14:paraId="7125808E" w14:textId="45DBD43F" w:rsidR="00BF44D4" w:rsidRDefault="00BF44D4" w:rsidP="002E6FF2">
      <w:pPr>
        <w:pStyle w:val="ListParagraph"/>
        <w:numPr>
          <w:ilvl w:val="0"/>
          <w:numId w:val="4"/>
        </w:numPr>
        <w:snapToGrid w:val="0"/>
        <w:contextualSpacing w:val="0"/>
        <w:rPr>
          <w:rFonts w:asciiTheme="minorHAnsi" w:hAnsiTheme="minorHAnsi" w:cstheme="minorHAnsi"/>
          <w:sz w:val="24"/>
          <w:szCs w:val="24"/>
        </w:rPr>
      </w:pPr>
      <w:r w:rsidRPr="00D12CC0">
        <w:rPr>
          <w:rFonts w:asciiTheme="minorHAnsi" w:hAnsiTheme="minorHAnsi" w:cstheme="minorHAnsi"/>
          <w:sz w:val="24"/>
          <w:szCs w:val="24"/>
        </w:rPr>
        <w:t xml:space="preserve">Created </w:t>
      </w:r>
      <w:hyperlink r:id="rId8" w:history="1">
        <w:r w:rsidRPr="00D12CC0">
          <w:rPr>
            <w:rStyle w:val="Hyperlink"/>
            <w:rFonts w:asciiTheme="minorHAnsi" w:hAnsiTheme="minorHAnsi" w:cstheme="minorHAnsi"/>
            <w:sz w:val="24"/>
            <w:szCs w:val="24"/>
          </w:rPr>
          <w:t>team implementation timeline and assessment activities</w:t>
        </w:r>
      </w:hyperlink>
      <w:r w:rsidRPr="00D12CC0">
        <w:rPr>
          <w:rFonts w:asciiTheme="minorHAnsi" w:hAnsiTheme="minorHAnsi" w:cstheme="minorHAnsi"/>
          <w:sz w:val="24"/>
          <w:szCs w:val="24"/>
        </w:rPr>
        <w:t xml:space="preserve"> for the 2023-27 Strategic Plan website.</w:t>
      </w:r>
    </w:p>
    <w:p w14:paraId="1D6A5BC4" w14:textId="537D95D3" w:rsidR="00E64B4F" w:rsidRPr="00D12CC0" w:rsidRDefault="0092251F" w:rsidP="002E6FF2">
      <w:pPr>
        <w:pStyle w:val="ListParagraph"/>
        <w:numPr>
          <w:ilvl w:val="0"/>
          <w:numId w:val="4"/>
        </w:numPr>
        <w:snapToGrid w:val="0"/>
        <w:contextualSpacing w:val="0"/>
        <w:rPr>
          <w:rFonts w:asciiTheme="minorHAnsi" w:hAnsiTheme="minorHAnsi" w:cstheme="minorHAnsi"/>
          <w:sz w:val="24"/>
          <w:szCs w:val="24"/>
        </w:rPr>
      </w:pPr>
      <w:r>
        <w:rPr>
          <w:rFonts w:asciiTheme="minorHAnsi" w:hAnsiTheme="minorHAnsi" w:cstheme="minorHAnsi"/>
          <w:sz w:val="24"/>
          <w:szCs w:val="24"/>
        </w:rPr>
        <w:t>Shared</w:t>
      </w:r>
      <w:r w:rsidR="00E64B4F">
        <w:rPr>
          <w:rFonts w:asciiTheme="minorHAnsi" w:hAnsiTheme="minorHAnsi" w:cstheme="minorHAnsi"/>
          <w:sz w:val="24"/>
          <w:szCs w:val="24"/>
        </w:rPr>
        <w:t xml:space="preserve"> an update </w:t>
      </w:r>
      <w:r>
        <w:rPr>
          <w:rFonts w:asciiTheme="minorHAnsi" w:hAnsiTheme="minorHAnsi" w:cstheme="minorHAnsi"/>
          <w:sz w:val="24"/>
          <w:szCs w:val="24"/>
        </w:rPr>
        <w:t>with</w:t>
      </w:r>
      <w:r w:rsidR="00E64B4F">
        <w:rPr>
          <w:rFonts w:asciiTheme="minorHAnsi" w:hAnsiTheme="minorHAnsi" w:cstheme="minorHAnsi"/>
          <w:sz w:val="24"/>
          <w:szCs w:val="24"/>
        </w:rPr>
        <w:t xml:space="preserve"> the Board in fall 2024. </w:t>
      </w:r>
    </w:p>
    <w:p w14:paraId="46C1C311" w14:textId="77777777" w:rsidR="00BF44D4" w:rsidRPr="00D12CC0" w:rsidRDefault="00BF44D4" w:rsidP="002E6FF2">
      <w:pPr>
        <w:snapToGrid w:val="0"/>
        <w:ind w:left="360"/>
        <w:rPr>
          <w:rFonts w:asciiTheme="minorHAnsi" w:hAnsiTheme="minorHAnsi" w:cstheme="minorHAnsi"/>
          <w:sz w:val="24"/>
          <w:szCs w:val="24"/>
        </w:rPr>
      </w:pPr>
    </w:p>
    <w:p w14:paraId="52DC7D5D" w14:textId="77777777" w:rsidR="00BF44D4" w:rsidRPr="00D12CC0" w:rsidRDefault="00BF44D4" w:rsidP="002E6FF2">
      <w:pPr>
        <w:snapToGrid w:val="0"/>
        <w:rPr>
          <w:rFonts w:asciiTheme="minorHAnsi" w:hAnsiTheme="minorHAnsi" w:cstheme="minorHAnsi"/>
          <w:sz w:val="24"/>
          <w:szCs w:val="24"/>
        </w:rPr>
      </w:pPr>
      <w:r w:rsidRPr="00D12CC0">
        <w:rPr>
          <w:rFonts w:asciiTheme="minorHAnsi" w:hAnsiTheme="minorHAnsi" w:cstheme="minorHAnsi"/>
          <w:sz w:val="24"/>
          <w:szCs w:val="24"/>
        </w:rPr>
        <w:t>The 2025-26 academic year will focus on evaluating advertising statistics to determine next steps in advertising, continuing to make changes to the application, evaluating and updating hiring processes/procedures, and creating trainings for hiring managers and committees.</w:t>
      </w:r>
    </w:p>
    <w:p w14:paraId="20A81D83" w14:textId="1740C310" w:rsidR="001D1BC7" w:rsidRPr="00D12CC0" w:rsidRDefault="001D1BC7" w:rsidP="002E6FF2">
      <w:pPr>
        <w:snapToGrid w:val="0"/>
        <w:rPr>
          <w:rFonts w:asciiTheme="minorHAnsi" w:hAnsiTheme="minorHAnsi" w:cstheme="minorHAnsi"/>
          <w:sz w:val="24"/>
          <w:szCs w:val="24"/>
        </w:rPr>
      </w:pPr>
    </w:p>
    <w:p w14:paraId="3FE2CCF9" w14:textId="77777777" w:rsidR="00BF44D4" w:rsidRPr="00D12CC0" w:rsidRDefault="00BF44D4" w:rsidP="002E6FF2">
      <w:pPr>
        <w:shd w:val="clear" w:color="auto" w:fill="BDD6EE" w:themeFill="accent5" w:themeFillTint="66"/>
        <w:snapToGrid w:val="0"/>
        <w:ind w:left="360"/>
        <w:jc w:val="center"/>
        <w:rPr>
          <w:rFonts w:asciiTheme="minorHAnsi" w:hAnsiTheme="minorHAnsi" w:cstheme="minorHAnsi"/>
          <w:b/>
          <w:bCs/>
          <w:sz w:val="24"/>
          <w:szCs w:val="24"/>
        </w:rPr>
      </w:pPr>
      <w:r w:rsidRPr="00D12CC0">
        <w:rPr>
          <w:rFonts w:asciiTheme="minorHAnsi" w:hAnsiTheme="minorHAnsi" w:cstheme="minorHAnsi"/>
          <w:b/>
          <w:bCs/>
          <w:sz w:val="24"/>
          <w:szCs w:val="24"/>
        </w:rPr>
        <w:t>UPGRADE BUSINESS OPERATIONS</w:t>
      </w:r>
    </w:p>
    <w:p w14:paraId="7ADE3E20" w14:textId="77777777" w:rsidR="00BF44D4" w:rsidRPr="00D12CC0" w:rsidRDefault="00BF44D4" w:rsidP="002E6FF2">
      <w:pPr>
        <w:snapToGrid w:val="0"/>
        <w:rPr>
          <w:rFonts w:asciiTheme="minorHAnsi" w:hAnsiTheme="minorHAnsi" w:cstheme="minorHAnsi"/>
          <w:b/>
          <w:bCs/>
          <w:sz w:val="24"/>
          <w:szCs w:val="24"/>
        </w:rPr>
      </w:pPr>
    </w:p>
    <w:p w14:paraId="3B025161"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 xml:space="preserve">Goal Connection: College Sustainability </w:t>
      </w:r>
    </w:p>
    <w:p w14:paraId="62F8C489" w14:textId="1FB6BC65"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Action Team and SLT Leads: Michael LaLonde &amp; Laura Boehme</w:t>
      </w:r>
    </w:p>
    <w:p w14:paraId="406620F8" w14:textId="344FF0CE" w:rsidR="00BF44D4" w:rsidRPr="00D12CC0" w:rsidRDefault="00BF44D4" w:rsidP="002E6FF2">
      <w:pPr>
        <w:snapToGrid w:val="0"/>
        <w:jc w:val="center"/>
        <w:rPr>
          <w:rFonts w:asciiTheme="minorHAnsi" w:hAnsiTheme="minorHAnsi" w:cstheme="minorHAnsi"/>
          <w:sz w:val="24"/>
          <w:szCs w:val="24"/>
        </w:rPr>
      </w:pPr>
    </w:p>
    <w:p w14:paraId="07686B05" w14:textId="3607A06B" w:rsidR="003976CA" w:rsidRPr="00D12CC0" w:rsidRDefault="003976CA" w:rsidP="002E6FF2">
      <w:pPr>
        <w:snapToGrid w:val="0"/>
        <w:rPr>
          <w:rFonts w:asciiTheme="minorHAnsi" w:hAnsiTheme="minorHAnsi" w:cstheme="minorHAnsi"/>
          <w:color w:val="0A0A0A"/>
          <w:sz w:val="24"/>
          <w:szCs w:val="24"/>
          <w:shd w:val="clear" w:color="auto" w:fill="FFFFFF"/>
        </w:rPr>
      </w:pPr>
      <w:r w:rsidRPr="00D12CC0">
        <w:rPr>
          <w:rFonts w:asciiTheme="minorHAnsi" w:hAnsiTheme="minorHAnsi" w:cstheme="minorHAnsi"/>
          <w:color w:val="0A0A0A"/>
          <w:sz w:val="24"/>
          <w:szCs w:val="24"/>
          <w:shd w:val="clear" w:color="auto" w:fill="FFFFFF"/>
        </w:rPr>
        <w:t>Many of COCC’s business-related processes are outdated and in need of attention. In addition, staff and faculty have not been trained on many systems, processes and procedures</w:t>
      </w:r>
      <w:r w:rsidR="0032129E" w:rsidRPr="00D12CC0">
        <w:rPr>
          <w:rFonts w:asciiTheme="minorHAnsi" w:hAnsiTheme="minorHAnsi" w:cstheme="minorHAnsi"/>
          <w:color w:val="0A0A0A"/>
          <w:sz w:val="24"/>
          <w:szCs w:val="24"/>
          <w:shd w:val="clear" w:color="auto" w:fill="FFFFFF"/>
        </w:rPr>
        <w:t xml:space="preserve">. </w:t>
      </w:r>
      <w:r w:rsidRPr="00D12CC0">
        <w:rPr>
          <w:rFonts w:asciiTheme="minorHAnsi" w:hAnsiTheme="minorHAnsi" w:cstheme="minorHAnsi"/>
          <w:color w:val="0A0A0A"/>
          <w:sz w:val="24"/>
          <w:szCs w:val="24"/>
          <w:shd w:val="clear" w:color="auto" w:fill="FFFFFF"/>
        </w:rPr>
        <w:t xml:space="preserve">This Strategic Plan Action Team is </w:t>
      </w:r>
      <w:r w:rsidR="00B74B8E">
        <w:rPr>
          <w:rFonts w:asciiTheme="minorHAnsi" w:hAnsiTheme="minorHAnsi" w:cstheme="minorHAnsi"/>
          <w:color w:val="0A0A0A"/>
          <w:sz w:val="24"/>
          <w:szCs w:val="24"/>
          <w:shd w:val="clear" w:color="auto" w:fill="FFFFFF"/>
        </w:rPr>
        <w:t xml:space="preserve">charged with </w:t>
      </w:r>
      <w:r w:rsidRPr="00D12CC0">
        <w:rPr>
          <w:rFonts w:asciiTheme="minorHAnsi" w:hAnsiTheme="minorHAnsi" w:cstheme="minorHAnsi"/>
          <w:color w:val="0A0A0A"/>
          <w:sz w:val="24"/>
          <w:szCs w:val="24"/>
          <w:shd w:val="clear" w:color="auto" w:fill="FFFFFF"/>
        </w:rPr>
        <w:t>evaluating and improving policies, procedures and systems to make them more efficient, effective and operationally sustainable, as well as incorporating contemporary practices and providing needed training for staff and faculty.</w:t>
      </w:r>
    </w:p>
    <w:p w14:paraId="4BDE5CB5" w14:textId="77777777" w:rsidR="003976CA" w:rsidRPr="00D12CC0" w:rsidRDefault="003976CA" w:rsidP="002E6FF2">
      <w:pPr>
        <w:snapToGrid w:val="0"/>
        <w:rPr>
          <w:rFonts w:asciiTheme="minorHAnsi" w:hAnsiTheme="minorHAnsi" w:cstheme="minorHAnsi"/>
          <w:color w:val="0A0A0A"/>
          <w:sz w:val="24"/>
          <w:szCs w:val="24"/>
          <w:shd w:val="clear" w:color="auto" w:fill="FFFFFF"/>
        </w:rPr>
      </w:pPr>
    </w:p>
    <w:p w14:paraId="2C977552" w14:textId="77777777" w:rsidR="003976CA" w:rsidRPr="00D12CC0" w:rsidRDefault="003976CA" w:rsidP="002E6FF2">
      <w:pPr>
        <w:snapToGrid w:val="0"/>
        <w:rPr>
          <w:rFonts w:asciiTheme="minorHAnsi" w:hAnsiTheme="minorHAnsi" w:cstheme="minorHAnsi"/>
          <w:color w:val="0A0A0A"/>
          <w:sz w:val="24"/>
          <w:szCs w:val="24"/>
          <w:shd w:val="clear" w:color="auto" w:fill="FFFFFF"/>
        </w:rPr>
      </w:pPr>
      <w:r w:rsidRPr="00D12CC0">
        <w:rPr>
          <w:rFonts w:asciiTheme="minorHAnsi" w:hAnsiTheme="minorHAnsi" w:cstheme="minorHAnsi"/>
          <w:color w:val="0A0A0A"/>
          <w:sz w:val="24"/>
          <w:szCs w:val="24"/>
          <w:shd w:val="clear" w:color="auto" w:fill="FFFFFF"/>
        </w:rPr>
        <w:t>During this past year, the Business Operations leads convened their work group and identified numerous areas that can improve college efficiency and effectiveness in its business processes. As a result of this work, the team has completed the following activities:</w:t>
      </w:r>
    </w:p>
    <w:p w14:paraId="497C92B8" w14:textId="77777777" w:rsidR="003976CA" w:rsidRPr="00D12CC0" w:rsidRDefault="003976CA" w:rsidP="002E6FF2">
      <w:pPr>
        <w:snapToGrid w:val="0"/>
        <w:rPr>
          <w:rFonts w:asciiTheme="minorHAnsi" w:hAnsiTheme="minorHAnsi" w:cstheme="minorHAnsi"/>
          <w:color w:val="0A0A0A"/>
          <w:sz w:val="24"/>
          <w:szCs w:val="24"/>
          <w:shd w:val="clear" w:color="auto" w:fill="FFFFFF"/>
        </w:rPr>
      </w:pPr>
    </w:p>
    <w:p w14:paraId="4B158512" w14:textId="40C00283" w:rsidR="003976CA" w:rsidRPr="00D12CC0" w:rsidRDefault="00B74B8E" w:rsidP="002E6FF2">
      <w:pPr>
        <w:numPr>
          <w:ilvl w:val="0"/>
          <w:numId w:val="13"/>
        </w:numPr>
        <w:snapToGrid w:val="0"/>
        <w:rPr>
          <w:rFonts w:asciiTheme="minorHAnsi" w:eastAsia="Times New Roman" w:hAnsiTheme="minorHAnsi" w:cstheme="minorHAnsi"/>
          <w:color w:val="212121"/>
          <w:sz w:val="24"/>
          <w:szCs w:val="24"/>
        </w:rPr>
      </w:pPr>
      <w:r>
        <w:rPr>
          <w:rFonts w:asciiTheme="minorHAnsi" w:eastAsia="Times New Roman" w:hAnsiTheme="minorHAnsi" w:cstheme="minorHAnsi"/>
          <w:color w:val="212121"/>
          <w:sz w:val="24"/>
          <w:szCs w:val="24"/>
        </w:rPr>
        <w:t>Organized a</w:t>
      </w:r>
      <w:r w:rsidR="003976CA" w:rsidRPr="00D12CC0">
        <w:rPr>
          <w:rFonts w:asciiTheme="minorHAnsi" w:eastAsia="Times New Roman" w:hAnsiTheme="minorHAnsi" w:cstheme="minorHAnsi"/>
          <w:color w:val="212121"/>
          <w:sz w:val="24"/>
          <w:szCs w:val="24"/>
        </w:rPr>
        <w:t xml:space="preserve"> list of gaps</w:t>
      </w:r>
      <w:r>
        <w:rPr>
          <w:rFonts w:asciiTheme="minorHAnsi" w:eastAsia="Times New Roman" w:hAnsiTheme="minorHAnsi" w:cstheme="minorHAnsi"/>
          <w:color w:val="212121"/>
          <w:sz w:val="24"/>
          <w:szCs w:val="24"/>
        </w:rPr>
        <w:t xml:space="preserve"> or </w:t>
      </w:r>
      <w:r w:rsidR="003976CA" w:rsidRPr="00D12CC0">
        <w:rPr>
          <w:rFonts w:asciiTheme="minorHAnsi" w:eastAsia="Times New Roman" w:hAnsiTheme="minorHAnsi" w:cstheme="minorHAnsi"/>
          <w:color w:val="212121"/>
          <w:sz w:val="24"/>
          <w:szCs w:val="24"/>
        </w:rPr>
        <w:t xml:space="preserve">areas </w:t>
      </w:r>
      <w:r>
        <w:rPr>
          <w:rFonts w:asciiTheme="minorHAnsi" w:eastAsia="Times New Roman" w:hAnsiTheme="minorHAnsi" w:cstheme="minorHAnsi"/>
          <w:color w:val="212121"/>
          <w:sz w:val="24"/>
          <w:szCs w:val="24"/>
        </w:rPr>
        <w:t xml:space="preserve">needing attention, with the conclusion to </w:t>
      </w:r>
      <w:r w:rsidR="003976CA" w:rsidRPr="00D12CC0">
        <w:rPr>
          <w:rFonts w:asciiTheme="minorHAnsi" w:eastAsia="Times New Roman" w:hAnsiTheme="minorHAnsi" w:cstheme="minorHAnsi"/>
          <w:color w:val="212121"/>
          <w:sz w:val="24"/>
          <w:szCs w:val="24"/>
        </w:rPr>
        <w:t>focus on primary themes of training and internal systems.</w:t>
      </w:r>
    </w:p>
    <w:p w14:paraId="4EAE5A48" w14:textId="52EA85E2" w:rsidR="003976CA" w:rsidRPr="00B74B8E" w:rsidRDefault="003976CA" w:rsidP="002E6FF2">
      <w:pPr>
        <w:numPr>
          <w:ilvl w:val="0"/>
          <w:numId w:val="13"/>
        </w:numPr>
        <w:snapToGrid w:val="0"/>
        <w:rPr>
          <w:rFonts w:asciiTheme="minorHAnsi" w:eastAsia="Times New Roman" w:hAnsiTheme="minorHAnsi" w:cstheme="minorHAnsi"/>
          <w:color w:val="212121"/>
          <w:sz w:val="24"/>
          <w:szCs w:val="24"/>
        </w:rPr>
      </w:pPr>
      <w:r w:rsidRPr="00B74B8E">
        <w:rPr>
          <w:rFonts w:asciiTheme="minorHAnsi" w:eastAsia="Times New Roman" w:hAnsiTheme="minorHAnsi" w:cstheme="minorHAnsi"/>
          <w:color w:val="212121"/>
          <w:sz w:val="24"/>
          <w:szCs w:val="24"/>
        </w:rPr>
        <w:t xml:space="preserve">Conducted training in </w:t>
      </w:r>
      <w:r w:rsidR="009C5D5D">
        <w:rPr>
          <w:rFonts w:asciiTheme="minorHAnsi" w:eastAsia="Times New Roman" w:hAnsiTheme="minorHAnsi" w:cstheme="minorHAnsi"/>
          <w:color w:val="212121"/>
          <w:sz w:val="24"/>
          <w:szCs w:val="24"/>
        </w:rPr>
        <w:t>f</w:t>
      </w:r>
      <w:r w:rsidRPr="00B74B8E">
        <w:rPr>
          <w:rFonts w:asciiTheme="minorHAnsi" w:eastAsia="Times New Roman" w:hAnsiTheme="minorHAnsi" w:cstheme="minorHAnsi"/>
          <w:color w:val="212121"/>
          <w:sz w:val="24"/>
          <w:szCs w:val="24"/>
        </w:rPr>
        <w:t xml:space="preserve">all 2024 and </w:t>
      </w:r>
      <w:r w:rsidR="009C5D5D">
        <w:rPr>
          <w:rFonts w:asciiTheme="minorHAnsi" w:eastAsia="Times New Roman" w:hAnsiTheme="minorHAnsi" w:cstheme="minorHAnsi"/>
          <w:color w:val="212121"/>
          <w:sz w:val="24"/>
          <w:szCs w:val="24"/>
        </w:rPr>
        <w:t>w</w:t>
      </w:r>
      <w:r w:rsidRPr="00B74B8E">
        <w:rPr>
          <w:rFonts w:asciiTheme="minorHAnsi" w:eastAsia="Times New Roman" w:hAnsiTheme="minorHAnsi" w:cstheme="minorHAnsi"/>
          <w:color w:val="212121"/>
          <w:sz w:val="24"/>
          <w:szCs w:val="24"/>
        </w:rPr>
        <w:t>inter 2025 for Administrative Assistants in multiple sessions focused on Banner, Argos, and other Fiscal functions.</w:t>
      </w:r>
      <w:r w:rsidR="00B74B8E">
        <w:rPr>
          <w:rFonts w:asciiTheme="minorHAnsi" w:eastAsia="Times New Roman" w:hAnsiTheme="minorHAnsi" w:cstheme="minorHAnsi"/>
          <w:color w:val="212121"/>
          <w:sz w:val="24"/>
          <w:szCs w:val="24"/>
        </w:rPr>
        <w:t xml:space="preserve"> </w:t>
      </w:r>
      <w:r w:rsidRPr="00B74B8E">
        <w:rPr>
          <w:rFonts w:asciiTheme="minorHAnsi" w:eastAsia="Times New Roman" w:hAnsiTheme="minorHAnsi" w:cstheme="minorHAnsi"/>
          <w:color w:val="212121"/>
          <w:sz w:val="24"/>
          <w:szCs w:val="24"/>
        </w:rPr>
        <w:t xml:space="preserve">This training will continue a regular cadence into future years and </w:t>
      </w:r>
      <w:r w:rsidR="001B748D">
        <w:rPr>
          <w:rFonts w:asciiTheme="minorHAnsi" w:eastAsia="Times New Roman" w:hAnsiTheme="minorHAnsi" w:cstheme="minorHAnsi"/>
          <w:color w:val="212121"/>
          <w:sz w:val="24"/>
          <w:szCs w:val="24"/>
        </w:rPr>
        <w:t xml:space="preserve">will be </w:t>
      </w:r>
      <w:r w:rsidRPr="00B74B8E">
        <w:rPr>
          <w:rFonts w:asciiTheme="minorHAnsi" w:eastAsia="Times New Roman" w:hAnsiTheme="minorHAnsi" w:cstheme="minorHAnsi"/>
          <w:color w:val="212121"/>
          <w:sz w:val="24"/>
          <w:szCs w:val="24"/>
        </w:rPr>
        <w:t>repeated regularly for new staff members</w:t>
      </w:r>
      <w:r w:rsidR="0032129E" w:rsidRPr="00B74B8E">
        <w:rPr>
          <w:rFonts w:asciiTheme="minorHAnsi" w:eastAsia="Times New Roman" w:hAnsiTheme="minorHAnsi" w:cstheme="minorHAnsi"/>
          <w:color w:val="212121"/>
          <w:sz w:val="24"/>
          <w:szCs w:val="24"/>
        </w:rPr>
        <w:t xml:space="preserve">. </w:t>
      </w:r>
    </w:p>
    <w:p w14:paraId="11CA6BF4" w14:textId="13F77B2A" w:rsidR="003976CA" w:rsidRPr="00D12CC0" w:rsidRDefault="003976CA" w:rsidP="002E6FF2">
      <w:pPr>
        <w:numPr>
          <w:ilvl w:val="0"/>
          <w:numId w:val="13"/>
        </w:numPr>
        <w:snapToGrid w:val="0"/>
        <w:rPr>
          <w:rFonts w:asciiTheme="minorHAnsi" w:eastAsia="Times New Roman" w:hAnsiTheme="minorHAnsi" w:cstheme="minorHAnsi"/>
          <w:color w:val="212121"/>
          <w:sz w:val="24"/>
          <w:szCs w:val="24"/>
        </w:rPr>
      </w:pPr>
      <w:r w:rsidRPr="00D12CC0">
        <w:rPr>
          <w:rFonts w:asciiTheme="minorHAnsi" w:eastAsia="Times New Roman" w:hAnsiTheme="minorHAnsi" w:cstheme="minorHAnsi"/>
          <w:color w:val="212121"/>
          <w:sz w:val="24"/>
          <w:szCs w:val="24"/>
        </w:rPr>
        <w:t xml:space="preserve">Worked with ITS to conduct and execute an evaluation of COCC’s </w:t>
      </w:r>
      <w:proofErr w:type="spellStart"/>
      <w:r w:rsidRPr="00D12CC0">
        <w:rPr>
          <w:rFonts w:asciiTheme="minorHAnsi" w:eastAsia="Times New Roman" w:hAnsiTheme="minorHAnsi" w:cstheme="minorHAnsi"/>
          <w:color w:val="212121"/>
          <w:sz w:val="24"/>
          <w:szCs w:val="24"/>
        </w:rPr>
        <w:t>Sharepoint</w:t>
      </w:r>
      <w:proofErr w:type="spellEnd"/>
      <w:r w:rsidRPr="00D12CC0">
        <w:rPr>
          <w:rFonts w:asciiTheme="minorHAnsi" w:eastAsia="Times New Roman" w:hAnsiTheme="minorHAnsi" w:cstheme="minorHAnsi"/>
          <w:color w:val="212121"/>
          <w:sz w:val="24"/>
          <w:szCs w:val="24"/>
        </w:rPr>
        <w:t xml:space="preserve"> and Microsoft M365 environment to better utilize and enhance these applications towards centralized document management, increased security settings, and a roadmap for implementing these services. This work is still in progress and will continue through 2025.</w:t>
      </w:r>
    </w:p>
    <w:p w14:paraId="1D9C236B" w14:textId="183CBD9F" w:rsidR="003976CA" w:rsidRPr="00D12CC0" w:rsidRDefault="003976CA" w:rsidP="002E6FF2">
      <w:pPr>
        <w:numPr>
          <w:ilvl w:val="0"/>
          <w:numId w:val="13"/>
        </w:numPr>
        <w:snapToGrid w:val="0"/>
        <w:rPr>
          <w:rFonts w:asciiTheme="minorHAnsi" w:eastAsia="Times New Roman" w:hAnsiTheme="minorHAnsi" w:cstheme="minorHAnsi"/>
          <w:color w:val="212121"/>
          <w:sz w:val="24"/>
          <w:szCs w:val="24"/>
        </w:rPr>
      </w:pPr>
      <w:r w:rsidRPr="00D12CC0">
        <w:rPr>
          <w:rFonts w:asciiTheme="minorHAnsi" w:eastAsia="Times New Roman" w:hAnsiTheme="minorHAnsi" w:cstheme="minorHAnsi"/>
          <w:color w:val="212121"/>
          <w:sz w:val="24"/>
          <w:szCs w:val="24"/>
        </w:rPr>
        <w:t>Instituted quarterly budget manager training</w:t>
      </w:r>
      <w:r w:rsidR="00887624">
        <w:rPr>
          <w:rFonts w:asciiTheme="minorHAnsi" w:eastAsia="Times New Roman" w:hAnsiTheme="minorHAnsi" w:cstheme="minorHAnsi"/>
          <w:color w:val="212121"/>
          <w:sz w:val="24"/>
          <w:szCs w:val="24"/>
        </w:rPr>
        <w:t>s</w:t>
      </w:r>
      <w:r w:rsidRPr="00D12CC0">
        <w:rPr>
          <w:rFonts w:asciiTheme="minorHAnsi" w:eastAsia="Times New Roman" w:hAnsiTheme="minorHAnsi" w:cstheme="minorHAnsi"/>
          <w:color w:val="212121"/>
          <w:sz w:val="24"/>
          <w:szCs w:val="24"/>
        </w:rPr>
        <w:t xml:space="preserve"> focusing on Banner and Argos reports, navigating Banner, the budget process, budget planning and budget management.</w:t>
      </w:r>
    </w:p>
    <w:p w14:paraId="0A07870E" w14:textId="13AE106D" w:rsidR="003976CA" w:rsidRPr="00D12CC0" w:rsidRDefault="003976CA" w:rsidP="002E6FF2">
      <w:pPr>
        <w:numPr>
          <w:ilvl w:val="0"/>
          <w:numId w:val="13"/>
        </w:numPr>
        <w:snapToGrid w:val="0"/>
        <w:rPr>
          <w:rFonts w:asciiTheme="minorHAnsi" w:eastAsia="Times New Roman" w:hAnsiTheme="minorHAnsi" w:cstheme="minorHAnsi"/>
          <w:color w:val="212121"/>
          <w:sz w:val="24"/>
          <w:szCs w:val="24"/>
        </w:rPr>
      </w:pPr>
      <w:r w:rsidRPr="00D12CC0">
        <w:rPr>
          <w:rFonts w:asciiTheme="minorHAnsi" w:eastAsia="Times New Roman" w:hAnsiTheme="minorHAnsi" w:cstheme="minorHAnsi"/>
          <w:color w:val="212121"/>
          <w:sz w:val="24"/>
          <w:szCs w:val="24"/>
        </w:rPr>
        <w:t>Evaluated Banner modules that the College owns but has not implemented</w:t>
      </w:r>
      <w:r w:rsidR="0032129E" w:rsidRPr="00D12CC0">
        <w:rPr>
          <w:rFonts w:asciiTheme="minorHAnsi" w:eastAsia="Times New Roman" w:hAnsiTheme="minorHAnsi" w:cstheme="minorHAnsi"/>
          <w:color w:val="212121"/>
          <w:sz w:val="24"/>
          <w:szCs w:val="24"/>
        </w:rPr>
        <w:t xml:space="preserve">. </w:t>
      </w:r>
      <w:r w:rsidRPr="00D12CC0">
        <w:rPr>
          <w:rFonts w:asciiTheme="minorHAnsi" w:eastAsia="Times New Roman" w:hAnsiTheme="minorHAnsi" w:cstheme="minorHAnsi"/>
          <w:color w:val="212121"/>
          <w:sz w:val="24"/>
          <w:szCs w:val="24"/>
        </w:rPr>
        <w:t>Three of these modules have been selected to launch in the next year</w:t>
      </w:r>
      <w:r w:rsidR="0032129E" w:rsidRPr="00D12CC0">
        <w:rPr>
          <w:rFonts w:asciiTheme="minorHAnsi" w:eastAsia="Times New Roman" w:hAnsiTheme="minorHAnsi" w:cstheme="minorHAnsi"/>
          <w:color w:val="212121"/>
          <w:sz w:val="24"/>
          <w:szCs w:val="24"/>
        </w:rPr>
        <w:t xml:space="preserve">. </w:t>
      </w:r>
    </w:p>
    <w:p w14:paraId="79D5DD0F" w14:textId="1C8E7A91" w:rsidR="00723A05" w:rsidRPr="00D12CC0" w:rsidRDefault="00723A05" w:rsidP="002E6FF2">
      <w:pPr>
        <w:snapToGrid w:val="0"/>
        <w:jc w:val="center"/>
        <w:rPr>
          <w:rFonts w:asciiTheme="minorHAnsi" w:hAnsiTheme="minorHAnsi" w:cstheme="minorHAnsi"/>
          <w:sz w:val="24"/>
          <w:szCs w:val="24"/>
        </w:rPr>
      </w:pPr>
    </w:p>
    <w:p w14:paraId="2100D8BB" w14:textId="77777777" w:rsidR="00723A05" w:rsidRPr="00D12CC0" w:rsidRDefault="00723A05" w:rsidP="002E6FF2">
      <w:pPr>
        <w:snapToGrid w:val="0"/>
        <w:jc w:val="center"/>
        <w:rPr>
          <w:rFonts w:asciiTheme="minorHAnsi" w:hAnsiTheme="minorHAnsi" w:cstheme="minorHAnsi"/>
          <w:sz w:val="24"/>
          <w:szCs w:val="24"/>
        </w:rPr>
      </w:pPr>
    </w:p>
    <w:p w14:paraId="026452B2" w14:textId="77777777" w:rsidR="00BF44D4" w:rsidRPr="00D12CC0" w:rsidRDefault="00BF44D4" w:rsidP="002E6FF2">
      <w:pPr>
        <w:shd w:val="clear" w:color="auto" w:fill="BDD6EE" w:themeFill="accent5" w:themeFillTint="66"/>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FACILITIES MASTER PLANNING</w:t>
      </w:r>
    </w:p>
    <w:p w14:paraId="5DC51C20" w14:textId="77777777" w:rsidR="00BF44D4" w:rsidRPr="00D12CC0" w:rsidRDefault="00BF44D4" w:rsidP="002E6FF2">
      <w:pPr>
        <w:snapToGrid w:val="0"/>
        <w:rPr>
          <w:rFonts w:asciiTheme="minorHAnsi" w:hAnsiTheme="minorHAnsi" w:cstheme="minorHAnsi"/>
          <w:b/>
          <w:bCs/>
          <w:sz w:val="24"/>
          <w:szCs w:val="24"/>
        </w:rPr>
      </w:pPr>
    </w:p>
    <w:p w14:paraId="6DD4F0EF"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 xml:space="preserve">Goal Connection: College Sustainability </w:t>
      </w:r>
    </w:p>
    <w:p w14:paraId="1D2BF497" w14:textId="77777777" w:rsidR="00BF44D4" w:rsidRPr="00D12CC0" w:rsidRDefault="00BF44D4" w:rsidP="002E6FF2">
      <w:pPr>
        <w:snapToGrid w:val="0"/>
        <w:jc w:val="center"/>
        <w:rPr>
          <w:rFonts w:asciiTheme="minorHAnsi" w:hAnsiTheme="minorHAnsi" w:cstheme="minorHAnsi"/>
          <w:b/>
          <w:bCs/>
          <w:sz w:val="24"/>
          <w:szCs w:val="24"/>
        </w:rPr>
      </w:pPr>
      <w:r w:rsidRPr="00D12CC0">
        <w:rPr>
          <w:rFonts w:asciiTheme="minorHAnsi" w:hAnsiTheme="minorHAnsi" w:cstheme="minorHAnsi"/>
          <w:b/>
          <w:bCs/>
          <w:sz w:val="24"/>
          <w:szCs w:val="24"/>
        </w:rPr>
        <w:t>Action Team Leads: Michael LaLonde &amp; Josh Clawson</w:t>
      </w:r>
    </w:p>
    <w:p w14:paraId="3A5310C2" w14:textId="77777777" w:rsidR="00BF44D4" w:rsidRPr="00D12CC0" w:rsidRDefault="00BF44D4" w:rsidP="002E6FF2">
      <w:pPr>
        <w:snapToGrid w:val="0"/>
        <w:jc w:val="center"/>
        <w:rPr>
          <w:rFonts w:asciiTheme="minorHAnsi" w:hAnsiTheme="minorHAnsi" w:cstheme="minorHAnsi"/>
          <w:sz w:val="24"/>
          <w:szCs w:val="24"/>
        </w:rPr>
      </w:pPr>
      <w:r w:rsidRPr="00D12CC0">
        <w:rPr>
          <w:rFonts w:asciiTheme="minorHAnsi" w:hAnsiTheme="minorHAnsi" w:cstheme="minorHAnsi"/>
          <w:b/>
          <w:bCs/>
          <w:sz w:val="24"/>
          <w:szCs w:val="24"/>
        </w:rPr>
        <w:t>SLT Lead: Michael LaLonde</w:t>
      </w:r>
    </w:p>
    <w:p w14:paraId="2A88098A" w14:textId="0B99E682" w:rsidR="00BF44D4" w:rsidRPr="00D12CC0" w:rsidRDefault="00BF44D4" w:rsidP="002E6FF2">
      <w:pPr>
        <w:snapToGrid w:val="0"/>
        <w:rPr>
          <w:rFonts w:asciiTheme="minorHAnsi" w:hAnsiTheme="minorHAnsi" w:cstheme="minorHAnsi"/>
          <w:sz w:val="24"/>
          <w:szCs w:val="24"/>
        </w:rPr>
      </w:pPr>
    </w:p>
    <w:p w14:paraId="4F732D81" w14:textId="4CC86778" w:rsidR="003976CA" w:rsidRPr="00D12CC0" w:rsidRDefault="003976CA" w:rsidP="002E6FF2">
      <w:pPr>
        <w:snapToGrid w:val="0"/>
        <w:rPr>
          <w:rFonts w:asciiTheme="minorHAnsi" w:eastAsia="Times New Roman" w:hAnsiTheme="minorHAnsi" w:cstheme="minorHAnsi"/>
          <w:sz w:val="24"/>
          <w:szCs w:val="24"/>
        </w:rPr>
      </w:pPr>
      <w:r w:rsidRPr="00D12CC0">
        <w:rPr>
          <w:rFonts w:asciiTheme="minorHAnsi" w:hAnsiTheme="minorHAnsi" w:cstheme="minorHAnsi"/>
          <w:sz w:val="24"/>
          <w:szCs w:val="24"/>
        </w:rPr>
        <w:t xml:space="preserve">The Facilities </w:t>
      </w:r>
      <w:r w:rsidR="003D0679">
        <w:rPr>
          <w:rFonts w:asciiTheme="minorHAnsi" w:hAnsiTheme="minorHAnsi" w:cstheme="minorHAnsi"/>
          <w:sz w:val="24"/>
          <w:szCs w:val="24"/>
        </w:rPr>
        <w:t>Master Plan</w:t>
      </w:r>
      <w:r w:rsidRPr="00D12CC0">
        <w:rPr>
          <w:rFonts w:asciiTheme="minorHAnsi" w:hAnsiTheme="minorHAnsi" w:cstheme="minorHAnsi"/>
          <w:sz w:val="24"/>
          <w:szCs w:val="24"/>
        </w:rPr>
        <w:t xml:space="preserve"> Action Team </w:t>
      </w:r>
      <w:r w:rsidRPr="00D12CC0">
        <w:rPr>
          <w:rFonts w:asciiTheme="minorHAnsi" w:eastAsia="Times New Roman" w:hAnsiTheme="minorHAnsi" w:cstheme="minorHAnsi"/>
          <w:sz w:val="24"/>
          <w:szCs w:val="24"/>
        </w:rPr>
        <w:t xml:space="preserve">collaborates with key partners to develop a forward-thinking </w:t>
      </w:r>
      <w:r w:rsidR="003D0679">
        <w:rPr>
          <w:rFonts w:asciiTheme="minorHAnsi" w:eastAsia="Times New Roman" w:hAnsiTheme="minorHAnsi" w:cstheme="minorHAnsi"/>
          <w:sz w:val="24"/>
          <w:szCs w:val="24"/>
        </w:rPr>
        <w:t>f</w:t>
      </w:r>
      <w:r w:rsidRPr="00D12CC0">
        <w:rPr>
          <w:rFonts w:asciiTheme="minorHAnsi" w:eastAsia="Times New Roman" w:hAnsiTheme="minorHAnsi" w:cstheme="minorHAnsi"/>
          <w:sz w:val="24"/>
          <w:szCs w:val="24"/>
        </w:rPr>
        <w:t xml:space="preserve">acilities and </w:t>
      </w:r>
      <w:r w:rsidR="003D0679">
        <w:rPr>
          <w:rFonts w:asciiTheme="minorHAnsi" w:eastAsia="Times New Roman" w:hAnsiTheme="minorHAnsi" w:cstheme="minorHAnsi"/>
          <w:sz w:val="24"/>
          <w:szCs w:val="24"/>
        </w:rPr>
        <w:t>s</w:t>
      </w:r>
      <w:r w:rsidRPr="00D12CC0">
        <w:rPr>
          <w:rFonts w:asciiTheme="minorHAnsi" w:eastAsia="Times New Roman" w:hAnsiTheme="minorHAnsi" w:cstheme="minorHAnsi"/>
          <w:sz w:val="24"/>
          <w:szCs w:val="24"/>
        </w:rPr>
        <w:t xml:space="preserve">pace </w:t>
      </w:r>
      <w:r w:rsidR="003D0679">
        <w:rPr>
          <w:rFonts w:asciiTheme="minorHAnsi" w:eastAsia="Times New Roman" w:hAnsiTheme="minorHAnsi" w:cstheme="minorHAnsi"/>
          <w:sz w:val="24"/>
          <w:szCs w:val="24"/>
        </w:rPr>
        <w:t>p</w:t>
      </w:r>
      <w:r w:rsidRPr="00D12CC0">
        <w:rPr>
          <w:rFonts w:asciiTheme="minorHAnsi" w:eastAsia="Times New Roman" w:hAnsiTheme="minorHAnsi" w:cstheme="minorHAnsi"/>
          <w:sz w:val="24"/>
          <w:szCs w:val="24"/>
        </w:rPr>
        <w:t xml:space="preserve">lan to reflect the College’s vision for creating an inclusive and sustainable learning and work environment. As part of this work, this action team is reviewing and analyzing data related to projected programming needs, enrollment trends, technological advancements, space utilization, deferred maintenance, and sustainability initiatives. Based on this analysis, the team will recommend facility enhancements, renovations, and new construction projects. Such recommendations align with the College’s strategic priorities, and implementation and maintenance of the plan will be incorporated in </w:t>
      </w:r>
      <w:proofErr w:type="gramStart"/>
      <w:r w:rsidRPr="00D12CC0">
        <w:rPr>
          <w:rFonts w:asciiTheme="minorHAnsi" w:eastAsia="Times New Roman" w:hAnsiTheme="minorHAnsi" w:cstheme="minorHAnsi"/>
          <w:sz w:val="24"/>
          <w:szCs w:val="24"/>
        </w:rPr>
        <w:t>College</w:t>
      </w:r>
      <w:proofErr w:type="gramEnd"/>
      <w:r w:rsidRPr="00D12CC0">
        <w:rPr>
          <w:rFonts w:asciiTheme="minorHAnsi" w:eastAsia="Times New Roman" w:hAnsiTheme="minorHAnsi" w:cstheme="minorHAnsi"/>
          <w:sz w:val="24"/>
          <w:szCs w:val="24"/>
        </w:rPr>
        <w:t xml:space="preserve"> operations.</w:t>
      </w:r>
    </w:p>
    <w:p w14:paraId="10A5933F" w14:textId="77777777" w:rsidR="003976CA" w:rsidRPr="00D12CC0" w:rsidRDefault="003976CA" w:rsidP="002E6FF2">
      <w:pPr>
        <w:snapToGrid w:val="0"/>
        <w:rPr>
          <w:rFonts w:asciiTheme="minorHAnsi" w:eastAsia="Times New Roman" w:hAnsiTheme="minorHAnsi" w:cstheme="minorHAnsi"/>
          <w:sz w:val="24"/>
          <w:szCs w:val="24"/>
        </w:rPr>
      </w:pPr>
    </w:p>
    <w:p w14:paraId="3B0E8226" w14:textId="77777777" w:rsidR="003976CA" w:rsidRPr="00D12CC0" w:rsidRDefault="003976CA" w:rsidP="002E6FF2">
      <w:pPr>
        <w:snapToGrid w:val="0"/>
        <w:rPr>
          <w:rFonts w:asciiTheme="minorHAnsi" w:eastAsia="Times New Roman" w:hAnsiTheme="minorHAnsi" w:cstheme="minorHAnsi"/>
          <w:sz w:val="24"/>
          <w:szCs w:val="24"/>
        </w:rPr>
      </w:pPr>
      <w:r w:rsidRPr="00D12CC0">
        <w:rPr>
          <w:rFonts w:asciiTheme="minorHAnsi" w:eastAsia="Times New Roman" w:hAnsiTheme="minorHAnsi" w:cstheme="minorHAnsi"/>
          <w:sz w:val="24"/>
          <w:szCs w:val="24"/>
        </w:rPr>
        <w:t>During the past academic year, the Facilities and Space action team:</w:t>
      </w:r>
    </w:p>
    <w:p w14:paraId="36A3B05D" w14:textId="77777777" w:rsidR="003976CA" w:rsidRPr="00D12CC0" w:rsidRDefault="003976CA" w:rsidP="002E6FF2">
      <w:pPr>
        <w:snapToGrid w:val="0"/>
        <w:rPr>
          <w:rFonts w:asciiTheme="minorHAnsi" w:eastAsia="Times New Roman" w:hAnsiTheme="minorHAnsi" w:cstheme="minorHAnsi"/>
          <w:sz w:val="24"/>
          <w:szCs w:val="24"/>
        </w:rPr>
      </w:pPr>
    </w:p>
    <w:p w14:paraId="40B1C158" w14:textId="3F364AC6" w:rsidR="003976CA" w:rsidRPr="00D12CC0" w:rsidRDefault="003976CA" w:rsidP="002E6FF2">
      <w:pPr>
        <w:numPr>
          <w:ilvl w:val="0"/>
          <w:numId w:val="14"/>
        </w:numPr>
        <w:snapToGrid w:val="0"/>
        <w:rPr>
          <w:rFonts w:asciiTheme="minorHAnsi" w:eastAsia="Times New Roman" w:hAnsiTheme="minorHAnsi" w:cstheme="minorHAnsi"/>
          <w:color w:val="212121"/>
          <w:sz w:val="24"/>
          <w:szCs w:val="24"/>
        </w:rPr>
      </w:pPr>
      <w:r w:rsidRPr="00D12CC0">
        <w:rPr>
          <w:rFonts w:asciiTheme="minorHAnsi" w:eastAsia="Times New Roman" w:hAnsiTheme="minorHAnsi" w:cstheme="minorHAnsi"/>
          <w:color w:val="212121"/>
          <w:sz w:val="24"/>
          <w:szCs w:val="24"/>
        </w:rPr>
        <w:t>Completed an initial space utilization assessment</w:t>
      </w:r>
      <w:r w:rsidR="003D0679">
        <w:rPr>
          <w:rFonts w:asciiTheme="minorHAnsi" w:eastAsia="Times New Roman" w:hAnsiTheme="minorHAnsi" w:cstheme="minorHAnsi"/>
          <w:color w:val="212121"/>
          <w:sz w:val="24"/>
          <w:szCs w:val="24"/>
        </w:rPr>
        <w:t>.</w:t>
      </w:r>
    </w:p>
    <w:p w14:paraId="7E531379" w14:textId="655EEC7B" w:rsidR="003976CA" w:rsidRPr="00D12CC0" w:rsidRDefault="003D0679" w:rsidP="002E6FF2">
      <w:pPr>
        <w:numPr>
          <w:ilvl w:val="0"/>
          <w:numId w:val="14"/>
        </w:numPr>
        <w:snapToGrid w:val="0"/>
        <w:rPr>
          <w:rFonts w:asciiTheme="minorHAnsi" w:eastAsia="Times New Roman" w:hAnsiTheme="minorHAnsi" w:cstheme="minorHAnsi"/>
          <w:color w:val="212121"/>
          <w:sz w:val="24"/>
          <w:szCs w:val="24"/>
        </w:rPr>
      </w:pPr>
      <w:r>
        <w:rPr>
          <w:rFonts w:asciiTheme="minorHAnsi" w:eastAsia="Times New Roman" w:hAnsiTheme="minorHAnsi" w:cstheme="minorHAnsi"/>
          <w:color w:val="212121"/>
          <w:sz w:val="24"/>
          <w:szCs w:val="24"/>
        </w:rPr>
        <w:t>Launched</w:t>
      </w:r>
      <w:r w:rsidR="003976CA" w:rsidRPr="00D12CC0">
        <w:rPr>
          <w:rFonts w:asciiTheme="minorHAnsi" w:eastAsia="Times New Roman" w:hAnsiTheme="minorHAnsi" w:cstheme="minorHAnsi"/>
          <w:color w:val="212121"/>
          <w:sz w:val="24"/>
          <w:szCs w:val="24"/>
        </w:rPr>
        <w:t xml:space="preserve"> the building advocate program, created portable electronic inventory questionnaire, created a building advocate training program and trained the building advocates</w:t>
      </w:r>
      <w:r w:rsidR="0032129E" w:rsidRPr="00D12CC0">
        <w:rPr>
          <w:rFonts w:asciiTheme="minorHAnsi" w:eastAsia="Times New Roman" w:hAnsiTheme="minorHAnsi" w:cstheme="minorHAnsi"/>
          <w:color w:val="212121"/>
          <w:sz w:val="24"/>
          <w:szCs w:val="24"/>
        </w:rPr>
        <w:t xml:space="preserve">. </w:t>
      </w:r>
    </w:p>
    <w:p w14:paraId="541F063C" w14:textId="3F0027A9" w:rsidR="003976CA" w:rsidRPr="00D12CC0" w:rsidRDefault="003976CA" w:rsidP="002E6FF2">
      <w:pPr>
        <w:numPr>
          <w:ilvl w:val="0"/>
          <w:numId w:val="14"/>
        </w:numPr>
        <w:snapToGrid w:val="0"/>
        <w:rPr>
          <w:rFonts w:asciiTheme="minorHAnsi" w:eastAsia="Times New Roman" w:hAnsiTheme="minorHAnsi" w:cstheme="minorHAnsi"/>
          <w:color w:val="212121"/>
          <w:sz w:val="24"/>
          <w:szCs w:val="24"/>
        </w:rPr>
      </w:pPr>
      <w:r w:rsidRPr="00D12CC0">
        <w:rPr>
          <w:rFonts w:asciiTheme="minorHAnsi" w:eastAsia="Times New Roman" w:hAnsiTheme="minorHAnsi" w:cstheme="minorHAnsi"/>
          <w:color w:val="212121"/>
          <w:sz w:val="24"/>
          <w:szCs w:val="24"/>
        </w:rPr>
        <w:t xml:space="preserve">Initiated surveys for faculty </w:t>
      </w:r>
      <w:r w:rsidR="003D0679">
        <w:rPr>
          <w:rFonts w:asciiTheme="minorHAnsi" w:eastAsia="Times New Roman" w:hAnsiTheme="minorHAnsi" w:cstheme="minorHAnsi"/>
          <w:color w:val="212121"/>
          <w:sz w:val="24"/>
          <w:szCs w:val="24"/>
        </w:rPr>
        <w:t>and</w:t>
      </w:r>
      <w:r w:rsidRPr="00D12CC0">
        <w:rPr>
          <w:rFonts w:asciiTheme="minorHAnsi" w:eastAsia="Times New Roman" w:hAnsiTheme="minorHAnsi" w:cstheme="minorHAnsi"/>
          <w:color w:val="212121"/>
          <w:sz w:val="24"/>
          <w:szCs w:val="24"/>
        </w:rPr>
        <w:t xml:space="preserve"> staff to assess space quality</w:t>
      </w:r>
      <w:r w:rsidR="003D0679">
        <w:rPr>
          <w:rFonts w:asciiTheme="minorHAnsi" w:eastAsia="Times New Roman" w:hAnsiTheme="minorHAnsi" w:cstheme="minorHAnsi"/>
          <w:color w:val="212121"/>
          <w:sz w:val="24"/>
          <w:szCs w:val="24"/>
        </w:rPr>
        <w:t>.</w:t>
      </w:r>
    </w:p>
    <w:p w14:paraId="453F209C" w14:textId="03FE5278" w:rsidR="003976CA" w:rsidRPr="00D12CC0" w:rsidRDefault="003976CA" w:rsidP="002E6FF2">
      <w:pPr>
        <w:numPr>
          <w:ilvl w:val="0"/>
          <w:numId w:val="14"/>
        </w:numPr>
        <w:snapToGrid w:val="0"/>
        <w:rPr>
          <w:rFonts w:asciiTheme="minorHAnsi" w:eastAsia="Times New Roman" w:hAnsiTheme="minorHAnsi" w:cstheme="minorHAnsi"/>
          <w:color w:val="212121"/>
          <w:sz w:val="24"/>
          <w:szCs w:val="24"/>
        </w:rPr>
      </w:pPr>
      <w:r w:rsidRPr="00D12CC0">
        <w:rPr>
          <w:rFonts w:asciiTheme="minorHAnsi" w:eastAsia="Times New Roman" w:hAnsiTheme="minorHAnsi" w:cstheme="minorHAnsi"/>
          <w:color w:val="212121"/>
          <w:sz w:val="24"/>
          <w:szCs w:val="24"/>
        </w:rPr>
        <w:t>Created a</w:t>
      </w:r>
      <w:r w:rsidR="003D0679">
        <w:rPr>
          <w:rFonts w:asciiTheme="minorHAnsi" w:eastAsia="Times New Roman" w:hAnsiTheme="minorHAnsi" w:cstheme="minorHAnsi"/>
          <w:color w:val="212121"/>
          <w:sz w:val="24"/>
          <w:szCs w:val="24"/>
        </w:rPr>
        <w:t>n</w:t>
      </w:r>
      <w:r w:rsidRPr="00D12CC0">
        <w:rPr>
          <w:rFonts w:asciiTheme="minorHAnsi" w:eastAsia="Times New Roman" w:hAnsiTheme="minorHAnsi" w:cstheme="minorHAnsi"/>
          <w:color w:val="212121"/>
          <w:sz w:val="24"/>
          <w:szCs w:val="24"/>
        </w:rPr>
        <w:t xml:space="preserve"> RFP for a facilities master plan consultant.</w:t>
      </w:r>
    </w:p>
    <w:p w14:paraId="21D2E155" w14:textId="4EAE716D" w:rsidR="003976CA" w:rsidRPr="00D12CC0" w:rsidRDefault="003976CA" w:rsidP="002E6FF2">
      <w:pPr>
        <w:numPr>
          <w:ilvl w:val="0"/>
          <w:numId w:val="14"/>
        </w:numPr>
        <w:snapToGrid w:val="0"/>
        <w:rPr>
          <w:rFonts w:asciiTheme="minorHAnsi" w:eastAsia="Times New Roman" w:hAnsiTheme="minorHAnsi" w:cstheme="minorHAnsi"/>
          <w:color w:val="212121"/>
          <w:sz w:val="24"/>
          <w:szCs w:val="24"/>
        </w:rPr>
      </w:pPr>
      <w:r w:rsidRPr="00D12CC0">
        <w:rPr>
          <w:rFonts w:asciiTheme="minorHAnsi" w:eastAsia="Times New Roman" w:hAnsiTheme="minorHAnsi" w:cstheme="minorHAnsi"/>
          <w:color w:val="212121"/>
          <w:sz w:val="24"/>
          <w:szCs w:val="24"/>
        </w:rPr>
        <w:t>Continued work to build 3D models of the architectural designs and layouts of our buildings</w:t>
      </w:r>
      <w:r w:rsidR="003D0679">
        <w:rPr>
          <w:rFonts w:asciiTheme="minorHAnsi" w:eastAsia="Times New Roman" w:hAnsiTheme="minorHAnsi" w:cstheme="minorHAnsi"/>
          <w:color w:val="212121"/>
          <w:sz w:val="24"/>
          <w:szCs w:val="24"/>
        </w:rPr>
        <w:t>.</w:t>
      </w:r>
    </w:p>
    <w:p w14:paraId="321B397F" w14:textId="15424668" w:rsidR="003976CA" w:rsidRPr="00D12CC0" w:rsidRDefault="003976CA" w:rsidP="002E6FF2">
      <w:pPr>
        <w:numPr>
          <w:ilvl w:val="0"/>
          <w:numId w:val="14"/>
        </w:numPr>
        <w:snapToGrid w:val="0"/>
        <w:rPr>
          <w:rFonts w:asciiTheme="minorHAnsi" w:eastAsia="Times New Roman" w:hAnsiTheme="minorHAnsi" w:cstheme="minorHAnsi"/>
          <w:color w:val="212121"/>
          <w:sz w:val="24"/>
          <w:szCs w:val="24"/>
        </w:rPr>
      </w:pPr>
      <w:r w:rsidRPr="00D12CC0">
        <w:rPr>
          <w:rFonts w:asciiTheme="minorHAnsi" w:eastAsia="Times New Roman" w:hAnsiTheme="minorHAnsi" w:cstheme="minorHAnsi"/>
          <w:color w:val="212121"/>
          <w:sz w:val="24"/>
          <w:szCs w:val="24"/>
        </w:rPr>
        <w:t>Continued work on disposing of identified equipment, furniture, and other materials that are no longer needed by the college</w:t>
      </w:r>
      <w:r w:rsidR="003D0679">
        <w:rPr>
          <w:rFonts w:asciiTheme="minorHAnsi" w:eastAsia="Times New Roman" w:hAnsiTheme="minorHAnsi" w:cstheme="minorHAnsi"/>
          <w:color w:val="212121"/>
          <w:sz w:val="24"/>
          <w:szCs w:val="24"/>
        </w:rPr>
        <w:t>.</w:t>
      </w:r>
    </w:p>
    <w:p w14:paraId="597978C7" w14:textId="77777777" w:rsidR="003976CA" w:rsidRPr="00D12CC0" w:rsidRDefault="003976CA" w:rsidP="002E6FF2">
      <w:pPr>
        <w:snapToGrid w:val="0"/>
        <w:rPr>
          <w:rFonts w:asciiTheme="minorHAnsi" w:eastAsia="Times New Roman" w:hAnsiTheme="minorHAnsi" w:cstheme="minorHAnsi"/>
          <w:color w:val="212121"/>
          <w:sz w:val="24"/>
          <w:szCs w:val="24"/>
        </w:rPr>
      </w:pPr>
      <w:r w:rsidRPr="00D12CC0">
        <w:rPr>
          <w:rFonts w:asciiTheme="minorHAnsi" w:eastAsia="Times New Roman" w:hAnsiTheme="minorHAnsi" w:cstheme="minorHAnsi"/>
          <w:color w:val="212121"/>
          <w:sz w:val="24"/>
          <w:szCs w:val="24"/>
        </w:rPr>
        <w:t> </w:t>
      </w:r>
    </w:p>
    <w:p w14:paraId="2A2CAFF7" w14:textId="28CF6A34" w:rsidR="00723A05" w:rsidRPr="00D12CC0" w:rsidRDefault="003976CA" w:rsidP="002E6FF2">
      <w:pPr>
        <w:snapToGrid w:val="0"/>
        <w:rPr>
          <w:rFonts w:asciiTheme="minorHAnsi" w:hAnsiTheme="minorHAnsi" w:cstheme="minorHAnsi"/>
          <w:sz w:val="24"/>
          <w:szCs w:val="24"/>
        </w:rPr>
      </w:pPr>
      <w:r w:rsidRPr="00D12CC0">
        <w:rPr>
          <w:rFonts w:asciiTheme="minorHAnsi" w:hAnsiTheme="minorHAnsi" w:cstheme="minorHAnsi"/>
          <w:sz w:val="24"/>
          <w:szCs w:val="24"/>
        </w:rPr>
        <w:t xml:space="preserve">Future directions include working sessions with faculty, students, staff, and community members to create a </w:t>
      </w:r>
      <w:r w:rsidR="003D0679">
        <w:rPr>
          <w:rFonts w:asciiTheme="minorHAnsi" w:hAnsiTheme="minorHAnsi" w:cstheme="minorHAnsi"/>
          <w:sz w:val="24"/>
          <w:szCs w:val="24"/>
        </w:rPr>
        <w:t xml:space="preserve">2027 – 2032 </w:t>
      </w:r>
      <w:r w:rsidRPr="00D12CC0">
        <w:rPr>
          <w:rFonts w:asciiTheme="minorHAnsi" w:hAnsiTheme="minorHAnsi" w:cstheme="minorHAnsi"/>
          <w:sz w:val="24"/>
          <w:szCs w:val="24"/>
        </w:rPr>
        <w:t xml:space="preserve">facilities and space masterplan that identifies major projects </w:t>
      </w:r>
      <w:r w:rsidR="003D0679">
        <w:rPr>
          <w:rFonts w:asciiTheme="minorHAnsi" w:hAnsiTheme="minorHAnsi" w:cstheme="minorHAnsi"/>
          <w:sz w:val="24"/>
          <w:szCs w:val="24"/>
        </w:rPr>
        <w:t xml:space="preserve">for each </w:t>
      </w:r>
      <w:r w:rsidRPr="00D12CC0">
        <w:rPr>
          <w:rFonts w:asciiTheme="minorHAnsi" w:hAnsiTheme="minorHAnsi" w:cstheme="minorHAnsi"/>
          <w:sz w:val="24"/>
          <w:szCs w:val="24"/>
        </w:rPr>
        <w:t>campus</w:t>
      </w:r>
      <w:r w:rsidR="003D0679">
        <w:rPr>
          <w:rFonts w:asciiTheme="minorHAnsi" w:hAnsiTheme="minorHAnsi" w:cstheme="minorHAnsi"/>
          <w:sz w:val="24"/>
          <w:szCs w:val="24"/>
        </w:rPr>
        <w:t xml:space="preserve">, </w:t>
      </w:r>
      <w:r w:rsidRPr="00D12CC0">
        <w:rPr>
          <w:rFonts w:asciiTheme="minorHAnsi" w:hAnsiTheme="minorHAnsi" w:cstheme="minorHAnsi"/>
          <w:sz w:val="24"/>
          <w:szCs w:val="24"/>
        </w:rPr>
        <w:t>utilizing the financing available to the College during that time frame</w:t>
      </w:r>
      <w:r w:rsidR="0032129E" w:rsidRPr="00D12CC0">
        <w:rPr>
          <w:rFonts w:asciiTheme="minorHAnsi" w:hAnsiTheme="minorHAnsi" w:cstheme="minorHAnsi"/>
          <w:sz w:val="24"/>
          <w:szCs w:val="24"/>
        </w:rPr>
        <w:t xml:space="preserve">. </w:t>
      </w:r>
      <w:r w:rsidRPr="00D12CC0">
        <w:rPr>
          <w:rFonts w:asciiTheme="minorHAnsi" w:hAnsiTheme="minorHAnsi" w:cstheme="minorHAnsi"/>
          <w:sz w:val="24"/>
          <w:szCs w:val="24"/>
        </w:rPr>
        <w:t>These projects will be based on a prioritized list of critical deferred maintenance items, building modernization projects, new buildings and modernized infrastructure.</w:t>
      </w:r>
    </w:p>
    <w:sectPr w:rsidR="00723A05" w:rsidRPr="00D12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518EE"/>
    <w:multiLevelType w:val="multilevel"/>
    <w:tmpl w:val="40D80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87B39"/>
    <w:multiLevelType w:val="hybridMultilevel"/>
    <w:tmpl w:val="078CC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C35250D"/>
    <w:multiLevelType w:val="hybridMultilevel"/>
    <w:tmpl w:val="628AB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B3674E"/>
    <w:multiLevelType w:val="hybridMultilevel"/>
    <w:tmpl w:val="20F851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2AE5852"/>
    <w:multiLevelType w:val="hybridMultilevel"/>
    <w:tmpl w:val="F8125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889728C"/>
    <w:multiLevelType w:val="hybridMultilevel"/>
    <w:tmpl w:val="6C98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772FC7"/>
    <w:multiLevelType w:val="hybridMultilevel"/>
    <w:tmpl w:val="2B769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2E5C1E"/>
    <w:multiLevelType w:val="hybridMultilevel"/>
    <w:tmpl w:val="77846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4CD60CA"/>
    <w:multiLevelType w:val="hybridMultilevel"/>
    <w:tmpl w:val="E0B87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AC0677"/>
    <w:multiLevelType w:val="hybridMultilevel"/>
    <w:tmpl w:val="7D966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E6E1C"/>
    <w:multiLevelType w:val="hybridMultilevel"/>
    <w:tmpl w:val="FD96F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D1524"/>
    <w:multiLevelType w:val="multilevel"/>
    <w:tmpl w:val="B0F64CB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A77238"/>
    <w:multiLevelType w:val="hybridMultilevel"/>
    <w:tmpl w:val="508A49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7"/>
  </w:num>
  <w:num w:numId="3">
    <w:abstractNumId w:val="8"/>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3"/>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C7"/>
    <w:rsid w:val="00053D56"/>
    <w:rsid w:val="00141391"/>
    <w:rsid w:val="001B748D"/>
    <w:rsid w:val="001D1BC7"/>
    <w:rsid w:val="001F1911"/>
    <w:rsid w:val="00296AE6"/>
    <w:rsid w:val="002E6FF2"/>
    <w:rsid w:val="0032129E"/>
    <w:rsid w:val="003976CA"/>
    <w:rsid w:val="003C2E3F"/>
    <w:rsid w:val="003D0679"/>
    <w:rsid w:val="003E093A"/>
    <w:rsid w:val="003F162C"/>
    <w:rsid w:val="00427038"/>
    <w:rsid w:val="00446A6B"/>
    <w:rsid w:val="00723A05"/>
    <w:rsid w:val="007A7C52"/>
    <w:rsid w:val="007D182A"/>
    <w:rsid w:val="00870644"/>
    <w:rsid w:val="00887624"/>
    <w:rsid w:val="008A63C4"/>
    <w:rsid w:val="00912629"/>
    <w:rsid w:val="0092251F"/>
    <w:rsid w:val="009C5D5D"/>
    <w:rsid w:val="009E63A1"/>
    <w:rsid w:val="00B74B8E"/>
    <w:rsid w:val="00B83B6A"/>
    <w:rsid w:val="00BF44D4"/>
    <w:rsid w:val="00C97D0C"/>
    <w:rsid w:val="00CB2E71"/>
    <w:rsid w:val="00CF3087"/>
    <w:rsid w:val="00CF3C1A"/>
    <w:rsid w:val="00D06D9D"/>
    <w:rsid w:val="00D12CC0"/>
    <w:rsid w:val="00D4406C"/>
    <w:rsid w:val="00E64B4F"/>
    <w:rsid w:val="00ED16CB"/>
    <w:rsid w:val="00F31B8A"/>
    <w:rsid w:val="00F53CBF"/>
    <w:rsid w:val="00FC4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852D"/>
  <w15:chartTrackingRefBased/>
  <w15:docId w15:val="{4AF15090-021A-452D-A9A2-CDFD4411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C7"/>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BC7"/>
    <w:pPr>
      <w:ind w:left="720"/>
      <w:contextualSpacing/>
    </w:pPr>
    <w:rPr>
      <w:lang w:eastAsia="en-US"/>
    </w:rPr>
  </w:style>
  <w:style w:type="paragraph" w:styleId="Footer">
    <w:name w:val="footer"/>
    <w:basedOn w:val="Normal"/>
    <w:link w:val="FooterChar"/>
    <w:uiPriority w:val="99"/>
    <w:unhideWhenUsed/>
    <w:rsid w:val="00446A6B"/>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46A6B"/>
    <w:rPr>
      <w:rFonts w:eastAsiaTheme="minorHAnsi"/>
      <w:lang w:eastAsia="en-US"/>
    </w:rPr>
  </w:style>
  <w:style w:type="table" w:styleId="TableGrid">
    <w:name w:val="Table Grid"/>
    <w:basedOn w:val="TableNormal"/>
    <w:uiPriority w:val="39"/>
    <w:rsid w:val="00446A6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44D4"/>
    <w:rPr>
      <w:color w:val="0563C1" w:themeColor="hyperlink"/>
      <w:u w:val="single"/>
    </w:rPr>
  </w:style>
  <w:style w:type="character" w:styleId="FollowedHyperlink">
    <w:name w:val="FollowedHyperlink"/>
    <w:basedOn w:val="DefaultParagraphFont"/>
    <w:uiPriority w:val="99"/>
    <w:semiHidden/>
    <w:unhideWhenUsed/>
    <w:rsid w:val="001F1911"/>
    <w:rPr>
      <w:color w:val="954F72" w:themeColor="followedHyperlink"/>
      <w:u w:val="single"/>
    </w:rPr>
  </w:style>
  <w:style w:type="character" w:styleId="UnresolvedMention">
    <w:name w:val="Unresolved Mention"/>
    <w:basedOn w:val="DefaultParagraphFont"/>
    <w:uiPriority w:val="99"/>
    <w:semiHidden/>
    <w:unhideWhenUsed/>
    <w:rsid w:val="001F1911"/>
    <w:rPr>
      <w:color w:val="605E5C"/>
      <w:shd w:val="clear" w:color="auto" w:fill="E1DFDD"/>
    </w:rPr>
  </w:style>
  <w:style w:type="character" w:styleId="CommentReference">
    <w:name w:val="annotation reference"/>
    <w:basedOn w:val="DefaultParagraphFont"/>
    <w:uiPriority w:val="99"/>
    <w:semiHidden/>
    <w:unhideWhenUsed/>
    <w:rsid w:val="008A63C4"/>
    <w:rPr>
      <w:sz w:val="16"/>
      <w:szCs w:val="16"/>
    </w:rPr>
  </w:style>
  <w:style w:type="paragraph" w:styleId="CommentText">
    <w:name w:val="annotation text"/>
    <w:basedOn w:val="Normal"/>
    <w:link w:val="CommentTextChar"/>
    <w:uiPriority w:val="99"/>
    <w:semiHidden/>
    <w:unhideWhenUsed/>
    <w:rsid w:val="008A63C4"/>
    <w:rPr>
      <w:sz w:val="20"/>
      <w:szCs w:val="20"/>
    </w:rPr>
  </w:style>
  <w:style w:type="character" w:customStyle="1" w:styleId="CommentTextChar">
    <w:name w:val="Comment Text Char"/>
    <w:basedOn w:val="DefaultParagraphFont"/>
    <w:link w:val="CommentText"/>
    <w:uiPriority w:val="99"/>
    <w:semiHidden/>
    <w:rsid w:val="008A63C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A63C4"/>
    <w:rPr>
      <w:b/>
      <w:bCs/>
    </w:rPr>
  </w:style>
  <w:style w:type="character" w:customStyle="1" w:styleId="CommentSubjectChar">
    <w:name w:val="Comment Subject Char"/>
    <w:basedOn w:val="CommentTextChar"/>
    <w:link w:val="CommentSubject"/>
    <w:uiPriority w:val="99"/>
    <w:semiHidden/>
    <w:rsid w:val="008A63C4"/>
    <w:rPr>
      <w:rFonts w:ascii="Calibri" w:hAnsi="Calibri" w:cs="Calibri"/>
      <w:b/>
      <w:bCs/>
      <w:sz w:val="20"/>
      <w:szCs w:val="20"/>
    </w:rPr>
  </w:style>
  <w:style w:type="paragraph" w:styleId="Revision">
    <w:name w:val="Revision"/>
    <w:hidden/>
    <w:uiPriority w:val="99"/>
    <w:semiHidden/>
    <w:rsid w:val="003E093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44050">
      <w:bodyDiv w:val="1"/>
      <w:marLeft w:val="0"/>
      <w:marRight w:val="0"/>
      <w:marTop w:val="0"/>
      <w:marBottom w:val="0"/>
      <w:divBdr>
        <w:top w:val="none" w:sz="0" w:space="0" w:color="auto"/>
        <w:left w:val="none" w:sz="0" w:space="0" w:color="auto"/>
        <w:bottom w:val="none" w:sz="0" w:space="0" w:color="auto"/>
        <w:right w:val="none" w:sz="0" w:space="0" w:color="auto"/>
      </w:divBdr>
    </w:div>
    <w:div w:id="673994586">
      <w:bodyDiv w:val="1"/>
      <w:marLeft w:val="0"/>
      <w:marRight w:val="0"/>
      <w:marTop w:val="0"/>
      <w:marBottom w:val="0"/>
      <w:divBdr>
        <w:top w:val="none" w:sz="0" w:space="0" w:color="auto"/>
        <w:left w:val="none" w:sz="0" w:space="0" w:color="auto"/>
        <w:bottom w:val="none" w:sz="0" w:space="0" w:color="auto"/>
        <w:right w:val="none" w:sz="0" w:space="0" w:color="auto"/>
      </w:divBdr>
    </w:div>
    <w:div w:id="784151255">
      <w:bodyDiv w:val="1"/>
      <w:marLeft w:val="0"/>
      <w:marRight w:val="0"/>
      <w:marTop w:val="0"/>
      <w:marBottom w:val="0"/>
      <w:divBdr>
        <w:top w:val="none" w:sz="0" w:space="0" w:color="auto"/>
        <w:left w:val="none" w:sz="0" w:space="0" w:color="auto"/>
        <w:bottom w:val="none" w:sz="0" w:space="0" w:color="auto"/>
        <w:right w:val="none" w:sz="0" w:space="0" w:color="auto"/>
      </w:divBdr>
    </w:div>
    <w:div w:id="916327565">
      <w:bodyDiv w:val="1"/>
      <w:marLeft w:val="0"/>
      <w:marRight w:val="0"/>
      <w:marTop w:val="0"/>
      <w:marBottom w:val="0"/>
      <w:divBdr>
        <w:top w:val="none" w:sz="0" w:space="0" w:color="auto"/>
        <w:left w:val="none" w:sz="0" w:space="0" w:color="auto"/>
        <w:bottom w:val="none" w:sz="0" w:space="0" w:color="auto"/>
        <w:right w:val="none" w:sz="0" w:space="0" w:color="auto"/>
      </w:divBdr>
    </w:div>
    <w:div w:id="1152678254">
      <w:bodyDiv w:val="1"/>
      <w:marLeft w:val="0"/>
      <w:marRight w:val="0"/>
      <w:marTop w:val="0"/>
      <w:marBottom w:val="0"/>
      <w:divBdr>
        <w:top w:val="none" w:sz="0" w:space="0" w:color="auto"/>
        <w:left w:val="none" w:sz="0" w:space="0" w:color="auto"/>
        <w:bottom w:val="none" w:sz="0" w:space="0" w:color="auto"/>
        <w:right w:val="none" w:sz="0" w:space="0" w:color="auto"/>
      </w:divBdr>
    </w:div>
    <w:div w:id="1181352194">
      <w:bodyDiv w:val="1"/>
      <w:marLeft w:val="0"/>
      <w:marRight w:val="0"/>
      <w:marTop w:val="0"/>
      <w:marBottom w:val="0"/>
      <w:divBdr>
        <w:top w:val="none" w:sz="0" w:space="0" w:color="auto"/>
        <w:left w:val="none" w:sz="0" w:space="0" w:color="auto"/>
        <w:bottom w:val="none" w:sz="0" w:space="0" w:color="auto"/>
        <w:right w:val="none" w:sz="0" w:space="0" w:color="auto"/>
      </w:divBdr>
    </w:div>
    <w:div w:id="1348602255">
      <w:bodyDiv w:val="1"/>
      <w:marLeft w:val="0"/>
      <w:marRight w:val="0"/>
      <w:marTop w:val="0"/>
      <w:marBottom w:val="0"/>
      <w:divBdr>
        <w:top w:val="none" w:sz="0" w:space="0" w:color="auto"/>
        <w:left w:val="none" w:sz="0" w:space="0" w:color="auto"/>
        <w:bottom w:val="none" w:sz="0" w:space="0" w:color="auto"/>
        <w:right w:val="none" w:sz="0" w:space="0" w:color="auto"/>
      </w:divBdr>
    </w:div>
    <w:div w:id="1369256786">
      <w:bodyDiv w:val="1"/>
      <w:marLeft w:val="0"/>
      <w:marRight w:val="0"/>
      <w:marTop w:val="0"/>
      <w:marBottom w:val="0"/>
      <w:divBdr>
        <w:top w:val="none" w:sz="0" w:space="0" w:color="auto"/>
        <w:left w:val="none" w:sz="0" w:space="0" w:color="auto"/>
        <w:bottom w:val="none" w:sz="0" w:space="0" w:color="auto"/>
        <w:right w:val="none" w:sz="0" w:space="0" w:color="auto"/>
      </w:divBdr>
    </w:div>
    <w:div w:id="1572735810">
      <w:bodyDiv w:val="1"/>
      <w:marLeft w:val="0"/>
      <w:marRight w:val="0"/>
      <w:marTop w:val="0"/>
      <w:marBottom w:val="0"/>
      <w:divBdr>
        <w:top w:val="none" w:sz="0" w:space="0" w:color="auto"/>
        <w:left w:val="none" w:sz="0" w:space="0" w:color="auto"/>
        <w:bottom w:val="none" w:sz="0" w:space="0" w:color="auto"/>
        <w:right w:val="none" w:sz="0" w:space="0" w:color="auto"/>
      </w:divBdr>
    </w:div>
    <w:div w:id="1588150747">
      <w:bodyDiv w:val="1"/>
      <w:marLeft w:val="0"/>
      <w:marRight w:val="0"/>
      <w:marTop w:val="0"/>
      <w:marBottom w:val="0"/>
      <w:divBdr>
        <w:top w:val="none" w:sz="0" w:space="0" w:color="auto"/>
        <w:left w:val="none" w:sz="0" w:space="0" w:color="auto"/>
        <w:bottom w:val="none" w:sz="0" w:space="0" w:color="auto"/>
        <w:right w:val="none" w:sz="0" w:space="0" w:color="auto"/>
      </w:divBdr>
    </w:div>
    <w:div w:id="1665353793">
      <w:bodyDiv w:val="1"/>
      <w:marLeft w:val="0"/>
      <w:marRight w:val="0"/>
      <w:marTop w:val="0"/>
      <w:marBottom w:val="0"/>
      <w:divBdr>
        <w:top w:val="none" w:sz="0" w:space="0" w:color="auto"/>
        <w:left w:val="none" w:sz="0" w:space="0" w:color="auto"/>
        <w:bottom w:val="none" w:sz="0" w:space="0" w:color="auto"/>
        <w:right w:val="none" w:sz="0" w:space="0" w:color="auto"/>
      </w:divBdr>
    </w:div>
    <w:div w:id="1707949932">
      <w:bodyDiv w:val="1"/>
      <w:marLeft w:val="0"/>
      <w:marRight w:val="0"/>
      <w:marTop w:val="0"/>
      <w:marBottom w:val="0"/>
      <w:divBdr>
        <w:top w:val="none" w:sz="0" w:space="0" w:color="auto"/>
        <w:left w:val="none" w:sz="0" w:space="0" w:color="auto"/>
        <w:bottom w:val="none" w:sz="0" w:space="0" w:color="auto"/>
        <w:right w:val="none" w:sz="0" w:space="0" w:color="auto"/>
      </w:divBdr>
    </w:div>
    <w:div w:id="1912350941">
      <w:bodyDiv w:val="1"/>
      <w:marLeft w:val="0"/>
      <w:marRight w:val="0"/>
      <w:marTop w:val="0"/>
      <w:marBottom w:val="0"/>
      <w:divBdr>
        <w:top w:val="none" w:sz="0" w:space="0" w:color="auto"/>
        <w:left w:val="none" w:sz="0" w:space="0" w:color="auto"/>
        <w:bottom w:val="none" w:sz="0" w:space="0" w:color="auto"/>
        <w:right w:val="none" w:sz="0" w:space="0" w:color="auto"/>
      </w:divBdr>
    </w:div>
    <w:div w:id="20993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ollege-planning/action_projects/culturally_inclusive_hiring_practices/" TargetMode="External"/><Relationship Id="rId3" Type="http://schemas.openxmlformats.org/officeDocument/2006/relationships/settings" Target="settings.xml"/><Relationship Id="rId7" Type="http://schemas.openxmlformats.org/officeDocument/2006/relationships/hyperlink" Target="https://cocc.edu/departments/college-planning/action_projects/presidents_climate_leadership_committ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readystrategies.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Moore</dc:creator>
  <cp:keywords/>
  <dc:description/>
  <cp:lastModifiedBy>Sarah Moussa-Hale</cp:lastModifiedBy>
  <cp:revision>2</cp:revision>
  <cp:lastPrinted>2025-05-30T22:47:00Z</cp:lastPrinted>
  <dcterms:created xsi:type="dcterms:W3CDTF">2025-06-13T15:33:00Z</dcterms:created>
  <dcterms:modified xsi:type="dcterms:W3CDTF">2025-06-13T15:33:00Z</dcterms:modified>
</cp:coreProperties>
</file>