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600" w:rsidRDefault="00AB1EC6">
      <w:pPr>
        <w:rPr>
          <w:rFonts w:asciiTheme="majorHAnsi" w:hAnsiTheme="majorHAnsi" w:cs="Arabic Typesetting"/>
          <w:sz w:val="24"/>
          <w:szCs w:val="24"/>
        </w:rPr>
      </w:pPr>
      <w:r>
        <w:rPr>
          <w:rFonts w:asciiTheme="majorHAnsi" w:hAnsiTheme="majorHAnsi" w:cs="Arabic Typesetting"/>
          <w:sz w:val="24"/>
          <w:szCs w:val="24"/>
        </w:rPr>
        <w:t xml:space="preserve">Rubric: Program/Degree </w:t>
      </w:r>
      <w:r w:rsidR="00235367" w:rsidRPr="00D76E61">
        <w:rPr>
          <w:rFonts w:asciiTheme="majorHAnsi" w:hAnsiTheme="majorHAnsi" w:cs="Arabic Typesetting"/>
          <w:sz w:val="24"/>
          <w:szCs w:val="24"/>
        </w:rPr>
        <w:t>level assessment efforts at COCC</w:t>
      </w:r>
    </w:p>
    <w:p w:rsidR="004578DC" w:rsidRPr="004578DC" w:rsidRDefault="004578DC" w:rsidP="004578DC">
      <w:pPr>
        <w:ind w:firstLine="720"/>
        <w:rPr>
          <w:rFonts w:asciiTheme="majorHAnsi" w:hAnsiTheme="majorHAnsi" w:cs="Arabic Typesetting"/>
          <w:sz w:val="24"/>
          <w:szCs w:val="24"/>
          <w:u w:val="single"/>
        </w:rPr>
      </w:pPr>
      <w:r>
        <w:rPr>
          <w:rFonts w:asciiTheme="majorHAnsi" w:hAnsiTheme="majorHAnsi" w:cs="Arabic Typesetting"/>
          <w:noProof/>
          <w:sz w:val="24"/>
          <w:szCs w:val="24"/>
        </w:rPr>
        <mc:AlternateContent>
          <mc:Choice Requires="wps">
            <w:drawing>
              <wp:anchor distT="0" distB="0" distL="114300" distR="114300" simplePos="0" relativeHeight="251659264" behindDoc="0" locked="0" layoutInCell="1" allowOverlap="1" wp14:anchorId="1896BCC4" wp14:editId="69D471A2">
                <wp:simplePos x="0" y="0"/>
                <wp:positionH relativeFrom="column">
                  <wp:posOffset>266700</wp:posOffset>
                </wp:positionH>
                <wp:positionV relativeFrom="paragraph">
                  <wp:posOffset>37465</wp:posOffset>
                </wp:positionV>
                <wp:extent cx="114300" cy="1047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11430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w:pict>
              <v:rect w14:anchorId="7E5BFD0E" id="Rectangle 1" o:spid="_x0000_s1026" style="position:absolute;margin-left:21pt;margin-top:2.95pt;width:9pt;height:8.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" filled="f" strokecolor="black [3213]" strokeweight="1pt"/>
            </w:pict>
          </mc:Fallback>
        </mc:AlternateContent>
      </w:r>
      <w:r>
        <w:rPr>
          <w:rFonts w:asciiTheme="majorHAnsi" w:hAnsiTheme="majorHAnsi" w:cs="Arabic Typesetting"/>
          <w:sz w:val="24"/>
          <w:szCs w:val="24"/>
        </w:rPr>
        <w:t>CTE (</w:t>
      </w:r>
      <w:r w:rsidR="00D76E61" w:rsidRPr="004578DC">
        <w:rPr>
          <w:rFonts w:asciiTheme="majorHAnsi" w:hAnsiTheme="majorHAnsi" w:cs="Arabic Typesetting"/>
          <w:sz w:val="24"/>
          <w:szCs w:val="24"/>
        </w:rPr>
        <w:t xml:space="preserve">List CTE </w:t>
      </w:r>
      <w:r>
        <w:rPr>
          <w:rFonts w:asciiTheme="majorHAnsi" w:hAnsiTheme="majorHAnsi" w:cs="Arabic Typesetting"/>
          <w:sz w:val="24"/>
          <w:szCs w:val="24"/>
        </w:rPr>
        <w:t xml:space="preserve">Program </w:t>
      </w:r>
      <w:r w:rsidR="00D76E61" w:rsidRPr="004578DC">
        <w:rPr>
          <w:rFonts w:asciiTheme="majorHAnsi" w:hAnsiTheme="majorHAnsi" w:cs="Arabic Typesetting"/>
          <w:sz w:val="24"/>
          <w:szCs w:val="24"/>
        </w:rPr>
        <w:t>(</w:t>
      </w:r>
      <w:r w:rsidR="004B367D" w:rsidRPr="004578DC">
        <w:rPr>
          <w:rFonts w:asciiTheme="majorHAnsi" w:hAnsiTheme="majorHAnsi" w:cs="Arabic Typesetting"/>
          <w:i/>
          <w:sz w:val="24"/>
          <w:szCs w:val="24"/>
        </w:rPr>
        <w:t xml:space="preserve">e.g., </w:t>
      </w:r>
      <w:r>
        <w:rPr>
          <w:rFonts w:asciiTheme="majorHAnsi" w:hAnsiTheme="majorHAnsi" w:cs="Arabic Typesetting"/>
          <w:i/>
          <w:sz w:val="24"/>
          <w:szCs w:val="24"/>
        </w:rPr>
        <w:t>CJ AAS</w:t>
      </w:r>
      <w:r>
        <w:rPr>
          <w:rFonts w:asciiTheme="majorHAnsi" w:hAnsiTheme="majorHAnsi" w:cs="Arabic Typesetting"/>
          <w:sz w:val="24"/>
          <w:szCs w:val="24"/>
        </w:rPr>
        <w:t>) OR</w:t>
      </w:r>
      <w:r w:rsidR="00D76E61" w:rsidRPr="004578DC">
        <w:rPr>
          <w:rFonts w:asciiTheme="majorHAnsi" w:hAnsiTheme="majorHAnsi" w:cs="Arabic Typesetting"/>
          <w:sz w:val="24"/>
          <w:szCs w:val="24"/>
        </w:rPr>
        <w:t xml:space="preserve"> </w:t>
      </w:r>
      <w:r>
        <w:rPr>
          <w:rFonts w:asciiTheme="majorHAnsi" w:hAnsiTheme="majorHAnsi" w:cs="Arabic Typesetting"/>
          <w:sz w:val="24"/>
          <w:szCs w:val="24"/>
        </w:rPr>
        <w:t>Discipline, if evaluation reflects all programs):</w:t>
      </w:r>
      <w:r>
        <w:rPr>
          <w:rFonts w:asciiTheme="majorHAnsi" w:hAnsiTheme="majorHAnsi" w:cs="Arabic Typesetting"/>
          <w:sz w:val="24"/>
          <w:szCs w:val="24"/>
          <w:u w:val="single"/>
        </w:rPr>
        <w:tab/>
      </w:r>
      <w:r>
        <w:rPr>
          <w:rFonts w:asciiTheme="majorHAnsi" w:hAnsiTheme="majorHAnsi" w:cs="Arabic Typesetting"/>
          <w:sz w:val="24"/>
          <w:szCs w:val="24"/>
          <w:u w:val="single"/>
        </w:rPr>
        <w:tab/>
      </w:r>
      <w:r>
        <w:rPr>
          <w:rFonts w:asciiTheme="majorHAnsi" w:hAnsiTheme="majorHAnsi" w:cs="Arabic Typesetting"/>
          <w:sz w:val="24"/>
          <w:szCs w:val="24"/>
          <w:u w:val="single"/>
        </w:rPr>
        <w:tab/>
      </w:r>
      <w:r>
        <w:rPr>
          <w:rFonts w:asciiTheme="majorHAnsi" w:hAnsiTheme="majorHAnsi" w:cs="Arabic Typesetting"/>
          <w:sz w:val="24"/>
          <w:szCs w:val="24"/>
          <w:u w:val="single"/>
        </w:rPr>
        <w:tab/>
      </w:r>
      <w:r>
        <w:rPr>
          <w:rFonts w:asciiTheme="majorHAnsi" w:hAnsiTheme="majorHAnsi" w:cs="Arabic Typesetting"/>
          <w:sz w:val="24"/>
          <w:szCs w:val="24"/>
          <w:u w:val="single"/>
        </w:rPr>
        <w:tab/>
      </w:r>
      <w:r>
        <w:rPr>
          <w:rFonts w:asciiTheme="majorHAnsi" w:hAnsiTheme="majorHAnsi" w:cs="Arabic Typesetting"/>
          <w:sz w:val="24"/>
          <w:szCs w:val="24"/>
          <w:u w:val="single"/>
        </w:rPr>
        <w:tab/>
      </w:r>
      <w:r>
        <w:rPr>
          <w:rFonts w:asciiTheme="majorHAnsi" w:hAnsiTheme="majorHAnsi" w:cs="Arabic Typesetting"/>
          <w:sz w:val="24"/>
          <w:szCs w:val="24"/>
          <w:u w:val="single"/>
        </w:rPr>
        <w:tab/>
      </w:r>
      <w:r>
        <w:rPr>
          <w:rFonts w:asciiTheme="majorHAnsi" w:hAnsiTheme="majorHAnsi" w:cs="Arabic Typesetting"/>
          <w:sz w:val="24"/>
          <w:szCs w:val="24"/>
          <w:u w:val="single"/>
        </w:rPr>
        <w:tab/>
      </w:r>
    </w:p>
    <w:p w:rsidR="00235367" w:rsidRDefault="004578DC" w:rsidP="004578DC">
      <w:pPr>
        <w:ind w:firstLine="720"/>
        <w:rPr>
          <w:rFonts w:asciiTheme="majorHAnsi" w:hAnsiTheme="majorHAnsi" w:cs="Arabic Typesetting"/>
          <w:sz w:val="24"/>
          <w:szCs w:val="24"/>
          <w:u w:val="single"/>
        </w:rPr>
      </w:pPr>
      <w:r>
        <w:rPr>
          <w:rFonts w:asciiTheme="majorHAnsi" w:hAnsiTheme="majorHAnsi" w:cs="Arabic Typesetting"/>
          <w:noProof/>
          <w:sz w:val="24"/>
          <w:szCs w:val="24"/>
        </w:rPr>
        <mc:AlternateContent>
          <mc:Choice Requires="wps">
            <w:drawing>
              <wp:anchor distT="0" distB="0" distL="114300" distR="114300" simplePos="0" relativeHeight="251661312" behindDoc="0" locked="0" layoutInCell="1" allowOverlap="1" wp14:anchorId="4520484C" wp14:editId="0282751D">
                <wp:simplePos x="0" y="0"/>
                <wp:positionH relativeFrom="column">
                  <wp:posOffset>266700</wp:posOffset>
                </wp:positionH>
                <wp:positionV relativeFrom="paragraph">
                  <wp:posOffset>36830</wp:posOffset>
                </wp:positionV>
                <wp:extent cx="114300" cy="1047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11430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w:pict>
              <v:rect w14:anchorId="09EF99E0" id="Rectangle 2" o:spid="_x0000_s1026" style="position:absolute;margin-left:21pt;margin-top:2.9pt;width:9pt;height:8.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" filled="f" strokecolor="black [3213]" strokeweight="1pt"/>
            </w:pict>
          </mc:Fallback>
        </mc:AlternateContent>
      </w:r>
      <w:r w:rsidR="00D76E61" w:rsidRPr="004578DC">
        <w:rPr>
          <w:rFonts w:asciiTheme="majorHAnsi" w:hAnsiTheme="majorHAnsi" w:cs="Arabic Typesetting"/>
          <w:sz w:val="24"/>
          <w:szCs w:val="24"/>
        </w:rPr>
        <w:t xml:space="preserve">Transfer </w:t>
      </w:r>
      <w:r>
        <w:rPr>
          <w:rFonts w:asciiTheme="majorHAnsi" w:hAnsiTheme="majorHAnsi" w:cs="Arabic Typesetting"/>
          <w:sz w:val="24"/>
          <w:szCs w:val="24"/>
        </w:rPr>
        <w:t xml:space="preserve">List </w:t>
      </w:r>
      <w:r w:rsidR="00D76E61" w:rsidRPr="004578DC">
        <w:rPr>
          <w:rFonts w:asciiTheme="majorHAnsi" w:hAnsiTheme="majorHAnsi" w:cs="Arabic Typesetting"/>
          <w:sz w:val="24"/>
          <w:szCs w:val="24"/>
        </w:rPr>
        <w:t>G</w:t>
      </w:r>
      <w:r>
        <w:rPr>
          <w:rFonts w:asciiTheme="majorHAnsi" w:hAnsiTheme="majorHAnsi" w:cs="Arabic Typesetting"/>
          <w:sz w:val="24"/>
          <w:szCs w:val="24"/>
        </w:rPr>
        <w:t xml:space="preserve">eneral </w:t>
      </w:r>
      <w:r w:rsidR="00D76E61" w:rsidRPr="004578DC">
        <w:rPr>
          <w:rFonts w:asciiTheme="majorHAnsi" w:hAnsiTheme="majorHAnsi" w:cs="Arabic Typesetting"/>
          <w:sz w:val="24"/>
          <w:szCs w:val="24"/>
        </w:rPr>
        <w:t>E</w:t>
      </w:r>
      <w:r>
        <w:rPr>
          <w:rFonts w:asciiTheme="majorHAnsi" w:hAnsiTheme="majorHAnsi" w:cs="Arabic Typesetting"/>
          <w:sz w:val="24"/>
          <w:szCs w:val="24"/>
        </w:rPr>
        <w:t xml:space="preserve">ducation </w:t>
      </w:r>
      <w:r w:rsidR="00D76E61" w:rsidRPr="004578DC">
        <w:rPr>
          <w:rFonts w:asciiTheme="majorHAnsi" w:hAnsiTheme="majorHAnsi" w:cs="Arabic Typesetting"/>
          <w:sz w:val="24"/>
          <w:szCs w:val="24"/>
        </w:rPr>
        <w:t>G</w:t>
      </w:r>
      <w:r>
        <w:rPr>
          <w:rFonts w:asciiTheme="majorHAnsi" w:hAnsiTheme="majorHAnsi" w:cs="Arabic Typesetting"/>
          <w:sz w:val="24"/>
          <w:szCs w:val="24"/>
        </w:rPr>
        <w:t>roup</w:t>
      </w:r>
      <w:r w:rsidR="00D76E61" w:rsidRPr="004578DC">
        <w:rPr>
          <w:rFonts w:asciiTheme="majorHAnsi" w:hAnsiTheme="majorHAnsi" w:cs="Arabic Typesetting"/>
          <w:sz w:val="24"/>
          <w:szCs w:val="24"/>
        </w:rPr>
        <w:t xml:space="preserve"> (</w:t>
      </w:r>
      <w:r w:rsidR="004B367D" w:rsidRPr="004578DC">
        <w:rPr>
          <w:rFonts w:asciiTheme="majorHAnsi" w:hAnsiTheme="majorHAnsi" w:cs="Arabic Typesetting"/>
          <w:i/>
          <w:sz w:val="24"/>
          <w:szCs w:val="24"/>
        </w:rPr>
        <w:t xml:space="preserve">e.g., </w:t>
      </w:r>
      <w:r w:rsidR="00D76E61" w:rsidRPr="004578DC">
        <w:rPr>
          <w:rFonts w:asciiTheme="majorHAnsi" w:hAnsiTheme="majorHAnsi" w:cs="Arabic Typesetting"/>
          <w:i/>
          <w:sz w:val="24"/>
          <w:szCs w:val="24"/>
        </w:rPr>
        <w:t>Arts and Letters</w:t>
      </w:r>
      <w:r w:rsidR="00D76E61" w:rsidRPr="004578DC">
        <w:rPr>
          <w:rFonts w:asciiTheme="majorHAnsi" w:hAnsiTheme="majorHAnsi" w:cs="Arabic Typesetting"/>
          <w:sz w:val="24"/>
          <w:szCs w:val="24"/>
        </w:rPr>
        <w:t>):</w:t>
      </w:r>
      <w:r>
        <w:rPr>
          <w:rFonts w:asciiTheme="majorHAnsi" w:hAnsiTheme="majorHAnsi" w:cs="Arabic Typesetting"/>
          <w:sz w:val="24"/>
          <w:szCs w:val="24"/>
        </w:rPr>
        <w:t xml:space="preserve"> </w:t>
      </w:r>
      <w:r>
        <w:rPr>
          <w:rFonts w:asciiTheme="majorHAnsi" w:hAnsiTheme="majorHAnsi" w:cs="Arabic Typesetting"/>
          <w:sz w:val="24"/>
          <w:szCs w:val="24"/>
          <w:u w:val="single"/>
        </w:rPr>
        <w:tab/>
      </w:r>
      <w:r>
        <w:rPr>
          <w:rFonts w:asciiTheme="majorHAnsi" w:hAnsiTheme="majorHAnsi" w:cs="Arabic Typesetting"/>
          <w:sz w:val="24"/>
          <w:szCs w:val="24"/>
          <w:u w:val="single"/>
        </w:rPr>
        <w:tab/>
      </w:r>
      <w:r>
        <w:rPr>
          <w:rFonts w:asciiTheme="majorHAnsi" w:hAnsiTheme="majorHAnsi" w:cs="Arabic Typesetting"/>
          <w:sz w:val="24"/>
          <w:szCs w:val="24"/>
          <w:u w:val="single"/>
        </w:rPr>
        <w:tab/>
      </w:r>
      <w:r>
        <w:rPr>
          <w:rFonts w:asciiTheme="majorHAnsi" w:hAnsiTheme="majorHAnsi" w:cs="Arabic Typesetting"/>
          <w:sz w:val="24"/>
          <w:szCs w:val="24"/>
          <w:u w:val="single"/>
        </w:rPr>
        <w:tab/>
      </w:r>
      <w:r>
        <w:rPr>
          <w:rFonts w:asciiTheme="majorHAnsi" w:hAnsiTheme="majorHAnsi" w:cs="Arabic Typesetting"/>
          <w:sz w:val="24"/>
          <w:szCs w:val="24"/>
          <w:u w:val="single"/>
        </w:rPr>
        <w:tab/>
      </w:r>
      <w:r>
        <w:rPr>
          <w:rFonts w:asciiTheme="majorHAnsi" w:hAnsiTheme="majorHAnsi" w:cs="Arabic Typesetting"/>
          <w:sz w:val="24"/>
          <w:szCs w:val="24"/>
          <w:u w:val="single"/>
        </w:rPr>
        <w:tab/>
      </w:r>
      <w:r>
        <w:rPr>
          <w:rFonts w:asciiTheme="majorHAnsi" w:hAnsiTheme="majorHAnsi" w:cs="Arabic Typesetting"/>
          <w:sz w:val="24"/>
          <w:szCs w:val="24"/>
          <w:u w:val="single"/>
        </w:rPr>
        <w:tab/>
      </w:r>
      <w:r>
        <w:rPr>
          <w:rFonts w:asciiTheme="majorHAnsi" w:hAnsiTheme="majorHAnsi" w:cs="Arabic Typesetting"/>
          <w:sz w:val="24"/>
          <w:szCs w:val="24"/>
          <w:u w:val="single"/>
        </w:rPr>
        <w:tab/>
      </w:r>
      <w:r>
        <w:rPr>
          <w:rFonts w:asciiTheme="majorHAnsi" w:hAnsiTheme="majorHAnsi" w:cs="Arabic Typesetting"/>
          <w:sz w:val="24"/>
          <w:szCs w:val="24"/>
          <w:u w:val="single"/>
        </w:rPr>
        <w:tab/>
      </w:r>
      <w:r>
        <w:rPr>
          <w:rFonts w:asciiTheme="majorHAnsi" w:hAnsiTheme="majorHAnsi" w:cs="Arabic Typesetting"/>
          <w:sz w:val="24"/>
          <w:szCs w:val="24"/>
          <w:u w:val="single"/>
        </w:rPr>
        <w:tab/>
      </w:r>
      <w:r>
        <w:rPr>
          <w:rFonts w:asciiTheme="majorHAnsi" w:hAnsiTheme="majorHAnsi" w:cs="Arabic Typesetting"/>
          <w:sz w:val="24"/>
          <w:szCs w:val="24"/>
          <w:u w:val="single"/>
        </w:rPr>
        <w:tab/>
      </w:r>
    </w:p>
    <w:p w:rsidR="004578DC" w:rsidRPr="004578DC" w:rsidRDefault="00AB1EC6" w:rsidP="004578DC">
      <w:pPr>
        <w:rPr>
          <w:rFonts w:asciiTheme="majorHAnsi" w:hAnsiTheme="majorHAnsi" w:cs="Arabic Typesetting"/>
          <w:sz w:val="24"/>
          <w:szCs w:val="24"/>
        </w:rPr>
      </w:pPr>
      <w:r>
        <w:rPr>
          <w:rFonts w:asciiTheme="majorHAnsi" w:hAnsiTheme="majorHAnsi" w:cs="Arabic Typesetting"/>
          <w:sz w:val="24"/>
          <w:szCs w:val="24"/>
        </w:rPr>
        <w:t>Name(s):</w:t>
      </w:r>
      <w:r>
        <w:rPr>
          <w:rFonts w:asciiTheme="majorHAnsi" w:hAnsiTheme="majorHAnsi" w:cs="Arabic Typesetting"/>
          <w:sz w:val="24"/>
          <w:szCs w:val="24"/>
        </w:rPr>
        <w:tab/>
      </w:r>
      <w:r>
        <w:rPr>
          <w:rFonts w:asciiTheme="majorHAnsi" w:hAnsiTheme="majorHAnsi" w:cs="Arabic Typesetting"/>
          <w:sz w:val="24"/>
          <w:szCs w:val="24"/>
        </w:rPr>
        <w:tab/>
      </w:r>
      <w:r>
        <w:rPr>
          <w:rFonts w:asciiTheme="majorHAnsi" w:hAnsiTheme="majorHAnsi" w:cs="Arabic Typesetting"/>
          <w:sz w:val="24"/>
          <w:szCs w:val="24"/>
        </w:rPr>
        <w:tab/>
      </w:r>
      <w:r>
        <w:rPr>
          <w:rFonts w:asciiTheme="majorHAnsi" w:hAnsiTheme="majorHAnsi" w:cs="Arabic Typesetting"/>
          <w:sz w:val="24"/>
          <w:szCs w:val="24"/>
        </w:rPr>
        <w:tab/>
      </w:r>
      <w:r>
        <w:rPr>
          <w:rFonts w:asciiTheme="majorHAnsi" w:hAnsiTheme="majorHAnsi" w:cs="Arabic Typesetting"/>
          <w:sz w:val="24"/>
          <w:szCs w:val="24"/>
        </w:rPr>
        <w:tab/>
      </w:r>
      <w:r>
        <w:rPr>
          <w:rFonts w:asciiTheme="majorHAnsi" w:hAnsiTheme="majorHAnsi" w:cs="Arabic Typesetting"/>
          <w:sz w:val="24"/>
          <w:szCs w:val="24"/>
        </w:rPr>
        <w:tab/>
      </w:r>
      <w:r>
        <w:rPr>
          <w:rFonts w:asciiTheme="majorHAnsi" w:hAnsiTheme="majorHAnsi" w:cs="Arabic Typesetting"/>
          <w:sz w:val="24"/>
          <w:szCs w:val="24"/>
        </w:rPr>
        <w:tab/>
      </w:r>
      <w:r>
        <w:rPr>
          <w:rFonts w:asciiTheme="majorHAnsi" w:hAnsiTheme="majorHAnsi" w:cs="Arabic Typesetting"/>
          <w:sz w:val="24"/>
          <w:szCs w:val="24"/>
        </w:rPr>
        <w:tab/>
      </w:r>
      <w:r>
        <w:rPr>
          <w:rFonts w:asciiTheme="majorHAnsi" w:hAnsiTheme="majorHAnsi" w:cs="Arabic Typesetting"/>
          <w:sz w:val="24"/>
          <w:szCs w:val="24"/>
        </w:rPr>
        <w:tab/>
      </w:r>
      <w:r>
        <w:rPr>
          <w:rFonts w:asciiTheme="majorHAnsi" w:hAnsiTheme="majorHAnsi" w:cs="Arabic Typesetting"/>
          <w:sz w:val="24"/>
          <w:szCs w:val="24"/>
        </w:rPr>
        <w:tab/>
      </w:r>
      <w:r>
        <w:rPr>
          <w:rFonts w:asciiTheme="majorHAnsi" w:hAnsiTheme="majorHAnsi" w:cs="Arabic Typesetting"/>
          <w:sz w:val="24"/>
          <w:szCs w:val="24"/>
        </w:rPr>
        <w:tab/>
      </w:r>
      <w:r>
        <w:rPr>
          <w:rFonts w:asciiTheme="majorHAnsi" w:hAnsiTheme="majorHAnsi" w:cs="Arabic Typesetting"/>
          <w:sz w:val="24"/>
          <w:szCs w:val="24"/>
        </w:rPr>
        <w:tab/>
      </w:r>
      <w:r>
        <w:rPr>
          <w:rFonts w:asciiTheme="majorHAnsi" w:hAnsiTheme="majorHAnsi" w:cs="Arabic Typesetting"/>
          <w:sz w:val="24"/>
          <w:szCs w:val="24"/>
        </w:rPr>
        <w:tab/>
      </w:r>
      <w:r>
        <w:rPr>
          <w:rFonts w:asciiTheme="majorHAnsi" w:hAnsiTheme="majorHAnsi" w:cs="Arabic Typesetting"/>
          <w:sz w:val="24"/>
          <w:szCs w:val="24"/>
        </w:rPr>
        <w:tab/>
      </w:r>
      <w:r>
        <w:rPr>
          <w:rFonts w:asciiTheme="majorHAnsi" w:hAnsiTheme="majorHAnsi" w:cs="Arabic Typesetting"/>
          <w:sz w:val="24"/>
          <w:szCs w:val="24"/>
        </w:rPr>
        <w:tab/>
      </w:r>
      <w:r>
        <w:rPr>
          <w:rFonts w:asciiTheme="majorHAnsi" w:hAnsiTheme="majorHAnsi" w:cs="Arabic Typesetting"/>
          <w:sz w:val="24"/>
          <w:szCs w:val="24"/>
        </w:rPr>
        <w:tab/>
      </w:r>
      <w:r w:rsidR="004578DC">
        <w:rPr>
          <w:rFonts w:asciiTheme="majorHAnsi" w:hAnsiTheme="majorHAnsi" w:cs="Arabic Typesetting"/>
          <w:sz w:val="24"/>
          <w:szCs w:val="24"/>
        </w:rPr>
        <w:t xml:space="preserve">DATE: </w:t>
      </w:r>
    </w:p>
    <w:tbl>
      <w:tblPr>
        <w:tblStyle w:val="TableGrid"/>
        <w:tblW w:w="0" w:type="auto"/>
        <w:tblLook w:val="04A0" w:firstRow="1" w:lastRow="0" w:firstColumn="1" w:lastColumn="0" w:noHBand="0" w:noVBand="1"/>
      </w:tblPr>
      <w:tblGrid>
        <w:gridCol w:w="445"/>
        <w:gridCol w:w="1440"/>
        <w:gridCol w:w="3126"/>
        <w:gridCol w:w="3126"/>
        <w:gridCol w:w="3126"/>
        <w:gridCol w:w="3127"/>
      </w:tblGrid>
      <w:tr w:rsidR="00235367" w:rsidRPr="00D76E61" w:rsidTr="008E2A1A">
        <w:tc>
          <w:tcPr>
            <w:tcW w:w="445" w:type="dxa"/>
          </w:tcPr>
          <w:p w:rsidR="00235367" w:rsidRPr="00D76E61" w:rsidRDefault="00235367" w:rsidP="00235367">
            <w:pPr>
              <w:rPr>
                <w:rFonts w:asciiTheme="majorHAnsi" w:hAnsiTheme="majorHAnsi" w:cs="Arabic Typesetting"/>
                <w:b/>
                <w:sz w:val="18"/>
                <w:szCs w:val="18"/>
              </w:rPr>
            </w:pPr>
          </w:p>
        </w:tc>
        <w:tc>
          <w:tcPr>
            <w:tcW w:w="1440" w:type="dxa"/>
          </w:tcPr>
          <w:p w:rsidR="00235367" w:rsidRPr="00D76E61" w:rsidRDefault="00235367" w:rsidP="00235367">
            <w:pPr>
              <w:rPr>
                <w:rFonts w:asciiTheme="majorHAnsi" w:hAnsiTheme="majorHAnsi" w:cs="Arabic Typesetting"/>
                <w:b/>
                <w:sz w:val="18"/>
                <w:szCs w:val="18"/>
              </w:rPr>
            </w:pPr>
            <w:r w:rsidRPr="00D76E61">
              <w:rPr>
                <w:rFonts w:asciiTheme="majorHAnsi" w:hAnsiTheme="majorHAnsi" w:cs="Arabic Typesetting"/>
                <w:b/>
                <w:sz w:val="18"/>
                <w:szCs w:val="18"/>
              </w:rPr>
              <w:t>Criterion</w:t>
            </w:r>
          </w:p>
        </w:tc>
        <w:tc>
          <w:tcPr>
            <w:tcW w:w="3126" w:type="dxa"/>
          </w:tcPr>
          <w:p w:rsidR="00235367" w:rsidRPr="00D76E61" w:rsidRDefault="00235367" w:rsidP="00235367">
            <w:pPr>
              <w:rPr>
                <w:rFonts w:asciiTheme="majorHAnsi" w:hAnsiTheme="majorHAnsi" w:cs="Arabic Typesetting"/>
                <w:b/>
                <w:sz w:val="18"/>
                <w:szCs w:val="18"/>
              </w:rPr>
            </w:pPr>
            <w:r w:rsidRPr="00D76E61">
              <w:rPr>
                <w:rFonts w:asciiTheme="majorHAnsi" w:hAnsiTheme="majorHAnsi" w:cs="Arabic Typesetting"/>
                <w:b/>
                <w:sz w:val="18"/>
                <w:szCs w:val="18"/>
              </w:rPr>
              <w:t>Initial</w:t>
            </w:r>
          </w:p>
        </w:tc>
        <w:tc>
          <w:tcPr>
            <w:tcW w:w="3126" w:type="dxa"/>
          </w:tcPr>
          <w:p w:rsidR="00235367" w:rsidRPr="00D76E61" w:rsidRDefault="00235367" w:rsidP="00235367">
            <w:pPr>
              <w:rPr>
                <w:rFonts w:asciiTheme="majorHAnsi" w:hAnsiTheme="majorHAnsi" w:cs="Arabic Typesetting"/>
                <w:b/>
                <w:sz w:val="18"/>
                <w:szCs w:val="18"/>
              </w:rPr>
            </w:pPr>
            <w:r w:rsidRPr="00D76E61">
              <w:rPr>
                <w:rFonts w:asciiTheme="majorHAnsi" w:hAnsiTheme="majorHAnsi" w:cs="Arabic Typesetting"/>
                <w:b/>
                <w:sz w:val="18"/>
                <w:szCs w:val="18"/>
              </w:rPr>
              <w:t>Emerging</w:t>
            </w:r>
          </w:p>
        </w:tc>
        <w:tc>
          <w:tcPr>
            <w:tcW w:w="3126" w:type="dxa"/>
          </w:tcPr>
          <w:p w:rsidR="00235367" w:rsidRPr="00D76E61" w:rsidRDefault="00235367" w:rsidP="00235367">
            <w:pPr>
              <w:rPr>
                <w:rFonts w:asciiTheme="majorHAnsi" w:hAnsiTheme="majorHAnsi" w:cs="Arabic Typesetting"/>
                <w:b/>
                <w:sz w:val="18"/>
                <w:szCs w:val="18"/>
              </w:rPr>
            </w:pPr>
            <w:r w:rsidRPr="00D76E61">
              <w:rPr>
                <w:rFonts w:asciiTheme="majorHAnsi" w:hAnsiTheme="majorHAnsi" w:cs="Arabic Typesetting"/>
                <w:b/>
                <w:sz w:val="18"/>
                <w:szCs w:val="18"/>
              </w:rPr>
              <w:t>Developed</w:t>
            </w:r>
          </w:p>
        </w:tc>
        <w:tc>
          <w:tcPr>
            <w:tcW w:w="3127" w:type="dxa"/>
          </w:tcPr>
          <w:p w:rsidR="00235367" w:rsidRPr="00D76E61" w:rsidRDefault="00235367" w:rsidP="00235367">
            <w:pPr>
              <w:rPr>
                <w:rFonts w:asciiTheme="majorHAnsi" w:hAnsiTheme="majorHAnsi" w:cs="Arabic Typesetting"/>
                <w:b/>
                <w:sz w:val="18"/>
                <w:szCs w:val="18"/>
              </w:rPr>
            </w:pPr>
            <w:r w:rsidRPr="00D76E61">
              <w:rPr>
                <w:rFonts w:asciiTheme="majorHAnsi" w:hAnsiTheme="majorHAnsi" w:cs="Arabic Typesetting"/>
                <w:b/>
                <w:sz w:val="18"/>
                <w:szCs w:val="18"/>
              </w:rPr>
              <w:t>Highly Developed</w:t>
            </w:r>
          </w:p>
        </w:tc>
      </w:tr>
      <w:tr w:rsidR="005C5AA4" w:rsidRPr="00D76E61" w:rsidTr="008E2A1A">
        <w:tc>
          <w:tcPr>
            <w:tcW w:w="445" w:type="dxa"/>
            <w:vMerge w:val="restart"/>
            <w:textDirection w:val="btLr"/>
          </w:tcPr>
          <w:p w:rsidR="005C5AA4" w:rsidRPr="00D76E61" w:rsidRDefault="005C5AA4" w:rsidP="00163258">
            <w:pPr>
              <w:ind w:left="113" w:right="113"/>
              <w:jc w:val="center"/>
              <w:rPr>
                <w:rFonts w:asciiTheme="majorHAnsi" w:hAnsiTheme="majorHAnsi" w:cs="Arabic Typesetting"/>
                <w:sz w:val="18"/>
                <w:szCs w:val="18"/>
              </w:rPr>
            </w:pPr>
            <w:r w:rsidRPr="00D76E61">
              <w:rPr>
                <w:rFonts w:asciiTheme="majorHAnsi" w:hAnsiTheme="majorHAnsi" w:cs="Arabic Typesetting"/>
                <w:sz w:val="18"/>
                <w:szCs w:val="18"/>
              </w:rPr>
              <w:t>Program Outcomes</w:t>
            </w:r>
          </w:p>
        </w:tc>
        <w:tc>
          <w:tcPr>
            <w:tcW w:w="1440" w:type="dxa"/>
          </w:tcPr>
          <w:p w:rsidR="005C5AA4" w:rsidRDefault="005C5AA4" w:rsidP="00235367">
            <w:pPr>
              <w:rPr>
                <w:rFonts w:asciiTheme="majorHAnsi" w:hAnsiTheme="majorHAnsi" w:cs="Arabic Typesetting"/>
                <w:sz w:val="18"/>
                <w:szCs w:val="18"/>
              </w:rPr>
            </w:pPr>
            <w:r w:rsidRPr="00D76E61">
              <w:rPr>
                <w:rFonts w:asciiTheme="majorHAnsi" w:hAnsiTheme="majorHAnsi" w:cs="Arabic Typesetting"/>
                <w:sz w:val="18"/>
                <w:szCs w:val="18"/>
              </w:rPr>
              <w:t>Comprehensive list of SLOs</w:t>
            </w:r>
          </w:p>
          <w:p w:rsidR="004B367D" w:rsidRDefault="004B367D" w:rsidP="00235367">
            <w:pPr>
              <w:rPr>
                <w:rFonts w:asciiTheme="majorHAnsi" w:hAnsiTheme="majorHAnsi" w:cs="Arabic Typesetting"/>
                <w:sz w:val="18"/>
                <w:szCs w:val="18"/>
              </w:rPr>
            </w:pPr>
          </w:p>
          <w:p w:rsidR="004B367D" w:rsidRDefault="004B367D" w:rsidP="004B367D">
            <w:pPr>
              <w:rPr>
                <w:rFonts w:asciiTheme="majorHAnsi" w:hAnsiTheme="majorHAnsi" w:cs="Arabic Typesetting"/>
                <w:sz w:val="18"/>
                <w:szCs w:val="18"/>
              </w:rPr>
            </w:pPr>
            <w:r>
              <w:rPr>
                <w:rFonts w:asciiTheme="majorHAnsi" w:hAnsiTheme="majorHAnsi" w:cs="Arabic Typesetting"/>
                <w:sz w:val="18"/>
                <w:szCs w:val="18"/>
              </w:rPr>
              <w:t>NOTE: current GEG SLOs were defined by JBAC (statewide group)</w:t>
            </w:r>
          </w:p>
          <w:p w:rsidR="00475277" w:rsidRPr="00833351" w:rsidRDefault="00475277" w:rsidP="004B367D">
            <w:pPr>
              <w:rPr>
                <w:rFonts w:asciiTheme="majorHAnsi" w:hAnsiTheme="majorHAnsi" w:cs="Arabic Typesetting"/>
                <w:sz w:val="18"/>
                <w:szCs w:val="18"/>
                <w:highlight w:val="yellow"/>
              </w:rPr>
            </w:pPr>
            <w:proofErr w:type="gramStart"/>
            <w:r w:rsidRPr="001B4D9F">
              <w:rPr>
                <w:rFonts w:asciiTheme="majorHAnsi" w:hAnsiTheme="majorHAnsi" w:cs="Arabic Typesetting"/>
                <w:sz w:val="18"/>
                <w:szCs w:val="18"/>
                <w:highlight w:val="yellow"/>
              </w:rPr>
              <w:t xml:space="preserve">If GEGs can change these then we need to clarify </w:t>
            </w:r>
            <w:r w:rsidRPr="00833351">
              <w:rPr>
                <w:rFonts w:asciiTheme="majorHAnsi" w:hAnsiTheme="majorHAnsi" w:cs="Arabic Typesetting"/>
                <w:sz w:val="18"/>
                <w:szCs w:val="18"/>
                <w:highlight w:val="yellow"/>
              </w:rPr>
              <w:t>– how?</w:t>
            </w:r>
            <w:proofErr w:type="gramEnd"/>
          </w:p>
          <w:p w:rsidR="00833351" w:rsidRPr="00D76E61" w:rsidRDefault="00833351" w:rsidP="004B367D">
            <w:pPr>
              <w:rPr>
                <w:rFonts w:asciiTheme="majorHAnsi" w:hAnsiTheme="majorHAnsi" w:cs="Arabic Typesetting"/>
                <w:sz w:val="18"/>
                <w:szCs w:val="18"/>
              </w:rPr>
            </w:pPr>
            <w:r w:rsidRPr="00833351">
              <w:rPr>
                <w:rFonts w:asciiTheme="majorHAnsi" w:hAnsiTheme="majorHAnsi" w:cs="Arabic Typesetting"/>
                <w:sz w:val="18"/>
                <w:szCs w:val="18"/>
                <w:highlight w:val="yellow"/>
              </w:rPr>
              <w:t>Provide the outcomes as currently listed to each group</w:t>
            </w:r>
          </w:p>
        </w:tc>
        <w:tc>
          <w:tcPr>
            <w:tcW w:w="3126" w:type="dxa"/>
          </w:tcPr>
          <w:p w:rsidR="005C5AA4" w:rsidRPr="00D76E61" w:rsidRDefault="005C5AA4" w:rsidP="00235367">
            <w:pPr>
              <w:rPr>
                <w:rFonts w:asciiTheme="majorHAnsi" w:hAnsiTheme="majorHAnsi" w:cs="Arabic Typesetting"/>
                <w:sz w:val="18"/>
                <w:szCs w:val="18"/>
              </w:rPr>
            </w:pPr>
            <w:r w:rsidRPr="00D76E61">
              <w:rPr>
                <w:rFonts w:asciiTheme="majorHAnsi" w:hAnsiTheme="majorHAnsi" w:cs="Arabic Typesetting"/>
                <w:sz w:val="18"/>
                <w:szCs w:val="18"/>
              </w:rPr>
              <w:t>The list of SLOs is problematic:</w:t>
            </w:r>
          </w:p>
          <w:p w:rsidR="005C5AA4" w:rsidRPr="00D76E61" w:rsidRDefault="005C5AA4" w:rsidP="00FB10B2">
            <w:pPr>
              <w:rPr>
                <w:rFonts w:asciiTheme="majorHAnsi" w:hAnsiTheme="majorHAnsi" w:cs="Arabic Typesetting"/>
                <w:sz w:val="18"/>
                <w:szCs w:val="18"/>
              </w:rPr>
            </w:pPr>
            <w:r w:rsidRPr="00D76E61">
              <w:rPr>
                <w:rFonts w:asciiTheme="majorHAnsi" w:hAnsiTheme="majorHAnsi" w:cs="Arabic Typesetting"/>
                <w:sz w:val="18"/>
                <w:szCs w:val="18"/>
              </w:rPr>
              <w:t>Incomplete, overly detailed so too many SLOs, confuses learning process (doing an internship) with learning outcomes (application of theory to world of work); CTE discipline-level outcomes rather than unique to the program.</w:t>
            </w:r>
          </w:p>
        </w:tc>
        <w:tc>
          <w:tcPr>
            <w:tcW w:w="3126" w:type="dxa"/>
          </w:tcPr>
          <w:p w:rsidR="005C5AA4" w:rsidRPr="00D76E61" w:rsidRDefault="005C5AA4" w:rsidP="00235367">
            <w:pPr>
              <w:rPr>
                <w:rFonts w:asciiTheme="majorHAnsi" w:hAnsiTheme="majorHAnsi" w:cs="Arabic Typesetting"/>
                <w:sz w:val="18"/>
                <w:szCs w:val="18"/>
              </w:rPr>
            </w:pPr>
            <w:r w:rsidRPr="00D76E61">
              <w:rPr>
                <w:rFonts w:asciiTheme="majorHAnsi" w:hAnsiTheme="majorHAnsi" w:cs="Arabic Typesetting"/>
                <w:sz w:val="18"/>
                <w:szCs w:val="18"/>
              </w:rPr>
              <w:t>Reasonable SLOs but does not specify program as a whole. National standards may have been ignored. CTE SLOs are assigned to each program but are the same across the discipline.</w:t>
            </w:r>
          </w:p>
        </w:tc>
        <w:tc>
          <w:tcPr>
            <w:tcW w:w="3126" w:type="dxa"/>
          </w:tcPr>
          <w:p w:rsidR="005C5AA4" w:rsidRPr="00D76E61" w:rsidRDefault="005C5AA4" w:rsidP="00235367">
            <w:pPr>
              <w:rPr>
                <w:rFonts w:asciiTheme="majorHAnsi" w:hAnsiTheme="majorHAnsi" w:cs="Arabic Typesetting"/>
                <w:sz w:val="18"/>
                <w:szCs w:val="18"/>
              </w:rPr>
            </w:pPr>
            <w:r w:rsidRPr="00D76E61">
              <w:rPr>
                <w:rFonts w:asciiTheme="majorHAnsi" w:hAnsiTheme="majorHAnsi" w:cs="Arabic Typesetting"/>
                <w:sz w:val="18"/>
                <w:szCs w:val="18"/>
              </w:rPr>
              <w:t>Well-organized set of reasonable SLOs that focus on critical program-level learning. National standards are considered. Some variation between CTE program SLOs within the discipline but not comprehensive to each program (cert and degree SLOs are similar but have slight variations.</w:t>
            </w:r>
          </w:p>
        </w:tc>
        <w:tc>
          <w:tcPr>
            <w:tcW w:w="3127" w:type="dxa"/>
          </w:tcPr>
          <w:p w:rsidR="005C5AA4" w:rsidRPr="00D76E61" w:rsidRDefault="005C5AA4" w:rsidP="00235367">
            <w:pPr>
              <w:rPr>
                <w:rFonts w:asciiTheme="majorHAnsi" w:hAnsiTheme="majorHAnsi" w:cs="Arabic Typesetting"/>
                <w:sz w:val="18"/>
                <w:szCs w:val="18"/>
              </w:rPr>
            </w:pPr>
            <w:r w:rsidRPr="00D76E61">
              <w:rPr>
                <w:rFonts w:asciiTheme="majorHAnsi" w:hAnsiTheme="majorHAnsi" w:cs="Arabic Typesetting"/>
                <w:sz w:val="18"/>
                <w:szCs w:val="18"/>
              </w:rPr>
              <w:t>The list is reasonable, appropriate, and comprehensive. National standards have been considered. CTE SLOs are comprehensive and appropriate to each program within the discipline (cert SLOs are meaningful and discernable from degree SLOs).</w:t>
            </w:r>
          </w:p>
        </w:tc>
      </w:tr>
      <w:tr w:rsidR="005C5AA4" w:rsidRPr="00D76E61" w:rsidTr="008E2A1A">
        <w:tc>
          <w:tcPr>
            <w:tcW w:w="445" w:type="dxa"/>
            <w:vMerge/>
          </w:tcPr>
          <w:p w:rsidR="005C5AA4" w:rsidRPr="00D76E61" w:rsidRDefault="005C5AA4" w:rsidP="00163258">
            <w:pPr>
              <w:jc w:val="center"/>
              <w:rPr>
                <w:rFonts w:asciiTheme="majorHAnsi" w:hAnsiTheme="majorHAnsi" w:cs="Arabic Typesetting"/>
                <w:sz w:val="18"/>
                <w:szCs w:val="18"/>
              </w:rPr>
            </w:pPr>
          </w:p>
        </w:tc>
        <w:tc>
          <w:tcPr>
            <w:tcW w:w="1440" w:type="dxa"/>
          </w:tcPr>
          <w:p w:rsidR="005C5AA4" w:rsidRPr="00D76E61" w:rsidRDefault="005C5AA4" w:rsidP="00235367">
            <w:pPr>
              <w:rPr>
                <w:rFonts w:asciiTheme="majorHAnsi" w:hAnsiTheme="majorHAnsi" w:cs="Arabic Typesetting"/>
                <w:sz w:val="18"/>
                <w:szCs w:val="18"/>
              </w:rPr>
            </w:pPr>
            <w:r w:rsidRPr="00D76E61">
              <w:rPr>
                <w:rFonts w:asciiTheme="majorHAnsi" w:hAnsiTheme="majorHAnsi" w:cs="Arabic Typesetting"/>
                <w:sz w:val="18"/>
                <w:szCs w:val="18"/>
              </w:rPr>
              <w:t>Assessable SLOs</w:t>
            </w:r>
          </w:p>
        </w:tc>
        <w:tc>
          <w:tcPr>
            <w:tcW w:w="3126" w:type="dxa"/>
          </w:tcPr>
          <w:p w:rsidR="005C5AA4" w:rsidRPr="00D76E61" w:rsidRDefault="005C5AA4" w:rsidP="00235367">
            <w:pPr>
              <w:rPr>
                <w:rFonts w:asciiTheme="majorHAnsi" w:hAnsiTheme="majorHAnsi" w:cs="Arabic Typesetting"/>
                <w:sz w:val="18"/>
                <w:szCs w:val="18"/>
              </w:rPr>
            </w:pPr>
            <w:r w:rsidRPr="00D76E61">
              <w:rPr>
                <w:rFonts w:asciiTheme="majorHAnsi" w:hAnsiTheme="majorHAnsi" w:cs="Arabic Typesetting"/>
                <w:sz w:val="18"/>
                <w:szCs w:val="18"/>
              </w:rPr>
              <w:t>Outcome statements do not demonstrate what students can do to demonstrate learning. Statements such as “Students understand scientific method” do not specify how understanding can be demonstrated.</w:t>
            </w:r>
          </w:p>
        </w:tc>
        <w:tc>
          <w:tcPr>
            <w:tcW w:w="3126" w:type="dxa"/>
          </w:tcPr>
          <w:p w:rsidR="005C5AA4" w:rsidRPr="00D76E61" w:rsidRDefault="005C5AA4" w:rsidP="00235367">
            <w:pPr>
              <w:rPr>
                <w:rFonts w:asciiTheme="majorHAnsi" w:hAnsiTheme="majorHAnsi" w:cs="Arabic Typesetting"/>
                <w:sz w:val="18"/>
                <w:szCs w:val="18"/>
              </w:rPr>
            </w:pPr>
            <w:r w:rsidRPr="00D76E61">
              <w:rPr>
                <w:rFonts w:asciiTheme="majorHAnsi" w:hAnsiTheme="majorHAnsi" w:cs="Arabic Typesetting"/>
                <w:sz w:val="18"/>
                <w:szCs w:val="18"/>
              </w:rPr>
              <w:t>Most of the SLOs indicate how students can demonstrate their learning.</w:t>
            </w:r>
          </w:p>
        </w:tc>
        <w:tc>
          <w:tcPr>
            <w:tcW w:w="3126" w:type="dxa"/>
          </w:tcPr>
          <w:p w:rsidR="005C5AA4" w:rsidRPr="00D76E61" w:rsidRDefault="005C5AA4" w:rsidP="00235367">
            <w:pPr>
              <w:rPr>
                <w:rFonts w:asciiTheme="majorHAnsi" w:hAnsiTheme="majorHAnsi" w:cs="Arabic Typesetting"/>
                <w:sz w:val="18"/>
                <w:szCs w:val="18"/>
              </w:rPr>
            </w:pPr>
            <w:r w:rsidRPr="00D76E61">
              <w:rPr>
                <w:rFonts w:asciiTheme="majorHAnsi" w:hAnsiTheme="majorHAnsi" w:cs="Arabic Typesetting"/>
                <w:sz w:val="18"/>
                <w:szCs w:val="18"/>
              </w:rPr>
              <w:t>Each SLO describes how students can demonstrate learning, e.g., “write reports in APA style”</w:t>
            </w:r>
          </w:p>
        </w:tc>
        <w:tc>
          <w:tcPr>
            <w:tcW w:w="3127" w:type="dxa"/>
          </w:tcPr>
          <w:p w:rsidR="005C5AA4" w:rsidRPr="00D76E61" w:rsidRDefault="005C5AA4" w:rsidP="00235367">
            <w:pPr>
              <w:rPr>
                <w:rFonts w:asciiTheme="majorHAnsi" w:hAnsiTheme="majorHAnsi" w:cs="Arabic Typesetting"/>
                <w:sz w:val="18"/>
                <w:szCs w:val="18"/>
              </w:rPr>
            </w:pPr>
            <w:r w:rsidRPr="00D76E61">
              <w:rPr>
                <w:rFonts w:asciiTheme="majorHAnsi" w:hAnsiTheme="majorHAnsi" w:cs="Arabic Typesetting"/>
                <w:sz w:val="18"/>
                <w:szCs w:val="18"/>
              </w:rPr>
              <w:t>SLOs describe how students can demonstrate their learning. Faculty have agreed on criteria such as rubrics, and have identified examples of student performance at varying levels for each outcome.</w:t>
            </w:r>
          </w:p>
        </w:tc>
      </w:tr>
      <w:tr w:rsidR="005C5AA4" w:rsidRPr="00D76E61" w:rsidTr="008E2A1A">
        <w:tc>
          <w:tcPr>
            <w:tcW w:w="445" w:type="dxa"/>
            <w:vMerge/>
          </w:tcPr>
          <w:p w:rsidR="005C5AA4" w:rsidRPr="00D76E61" w:rsidRDefault="005C5AA4" w:rsidP="00163258">
            <w:pPr>
              <w:jc w:val="center"/>
              <w:rPr>
                <w:rFonts w:asciiTheme="majorHAnsi" w:hAnsiTheme="majorHAnsi" w:cs="Arabic Typesetting"/>
                <w:sz w:val="18"/>
                <w:szCs w:val="18"/>
              </w:rPr>
            </w:pPr>
          </w:p>
        </w:tc>
        <w:tc>
          <w:tcPr>
            <w:tcW w:w="1440" w:type="dxa"/>
          </w:tcPr>
          <w:p w:rsidR="005C5AA4" w:rsidRPr="00D76E61" w:rsidRDefault="005C5AA4" w:rsidP="00235367">
            <w:pPr>
              <w:rPr>
                <w:rFonts w:asciiTheme="majorHAnsi" w:hAnsiTheme="majorHAnsi" w:cs="Arabic Typesetting"/>
                <w:sz w:val="18"/>
                <w:szCs w:val="18"/>
              </w:rPr>
            </w:pPr>
            <w:r w:rsidRPr="00D76E61">
              <w:rPr>
                <w:rFonts w:asciiTheme="majorHAnsi" w:hAnsiTheme="majorHAnsi" w:cs="Arabic Typesetting"/>
                <w:sz w:val="18"/>
                <w:szCs w:val="18"/>
              </w:rPr>
              <w:t>Alignment</w:t>
            </w:r>
          </w:p>
        </w:tc>
        <w:tc>
          <w:tcPr>
            <w:tcW w:w="3126" w:type="dxa"/>
          </w:tcPr>
          <w:p w:rsidR="005C5AA4" w:rsidRPr="00D76E61" w:rsidRDefault="005C5AA4" w:rsidP="00163258">
            <w:pPr>
              <w:rPr>
                <w:rFonts w:asciiTheme="majorHAnsi" w:hAnsiTheme="majorHAnsi" w:cs="Arabic Typesetting"/>
                <w:sz w:val="18"/>
                <w:szCs w:val="18"/>
              </w:rPr>
            </w:pPr>
            <w:r w:rsidRPr="00D76E61">
              <w:rPr>
                <w:rFonts w:asciiTheme="majorHAnsi" w:hAnsiTheme="majorHAnsi" w:cs="Arabic Typesetting"/>
                <w:sz w:val="18"/>
                <w:szCs w:val="18"/>
              </w:rPr>
              <w:t>There is no clear relationship between the outcomes and the curriculum that students experience.</w:t>
            </w:r>
            <w:r w:rsidR="00163258" w:rsidRPr="00D76E61">
              <w:rPr>
                <w:rFonts w:asciiTheme="majorHAnsi" w:hAnsiTheme="majorHAnsi" w:cs="Arabic Typesetting"/>
                <w:sz w:val="18"/>
                <w:szCs w:val="18"/>
              </w:rPr>
              <w:t xml:space="preserve"> It is not clear how course SLOs align with program SLOs.</w:t>
            </w:r>
          </w:p>
        </w:tc>
        <w:tc>
          <w:tcPr>
            <w:tcW w:w="3126" w:type="dxa"/>
          </w:tcPr>
          <w:p w:rsidR="005C5AA4" w:rsidRPr="00D76E61" w:rsidRDefault="005C5AA4" w:rsidP="00235367">
            <w:pPr>
              <w:rPr>
                <w:rFonts w:asciiTheme="majorHAnsi" w:hAnsiTheme="majorHAnsi" w:cs="Arabic Typesetting"/>
                <w:sz w:val="18"/>
                <w:szCs w:val="18"/>
              </w:rPr>
            </w:pPr>
            <w:r w:rsidRPr="00D76E61">
              <w:rPr>
                <w:rFonts w:asciiTheme="majorHAnsi" w:hAnsiTheme="majorHAnsi" w:cs="Arabic Typesetting"/>
                <w:sz w:val="18"/>
                <w:szCs w:val="18"/>
              </w:rPr>
              <w:t xml:space="preserve">Students appear to be given reasonable opportunities to develop the outcome in the required curriculum. </w:t>
            </w:r>
            <w:r w:rsidR="00163258" w:rsidRPr="00D76E61">
              <w:rPr>
                <w:rFonts w:asciiTheme="majorHAnsi" w:hAnsiTheme="majorHAnsi" w:cs="Arabic Typesetting"/>
                <w:sz w:val="18"/>
                <w:szCs w:val="18"/>
              </w:rPr>
              <w:t>It is not clear how course SLOs align with program SLOs.</w:t>
            </w:r>
          </w:p>
        </w:tc>
        <w:tc>
          <w:tcPr>
            <w:tcW w:w="3126" w:type="dxa"/>
          </w:tcPr>
          <w:p w:rsidR="005C5AA4" w:rsidRPr="00D76E61" w:rsidRDefault="005C5AA4" w:rsidP="00235367">
            <w:pPr>
              <w:rPr>
                <w:rFonts w:asciiTheme="majorHAnsi" w:hAnsiTheme="majorHAnsi" w:cs="Arabic Typesetting"/>
                <w:sz w:val="18"/>
                <w:szCs w:val="18"/>
              </w:rPr>
            </w:pPr>
            <w:r w:rsidRPr="00D76E61">
              <w:rPr>
                <w:rFonts w:asciiTheme="majorHAnsi" w:hAnsiTheme="majorHAnsi" w:cs="Arabic Typesetting"/>
                <w:sz w:val="18"/>
                <w:szCs w:val="18"/>
              </w:rPr>
              <w:t>The curriculum is designed to provide opportunities for students to learn and to develop increasing mastery of each SLO.</w:t>
            </w:r>
            <w:r w:rsidR="00163258" w:rsidRPr="00D76E61">
              <w:rPr>
                <w:rFonts w:asciiTheme="majorHAnsi" w:hAnsiTheme="majorHAnsi" w:cs="Arabic Typesetting"/>
                <w:sz w:val="18"/>
                <w:szCs w:val="18"/>
              </w:rPr>
              <w:t xml:space="preserve"> The alignment between course SLOs and program SLOs is mostly clear.</w:t>
            </w:r>
          </w:p>
        </w:tc>
        <w:tc>
          <w:tcPr>
            <w:tcW w:w="3127" w:type="dxa"/>
          </w:tcPr>
          <w:p w:rsidR="005C5AA4" w:rsidRPr="00D76E61" w:rsidRDefault="005C5AA4" w:rsidP="00D76E61">
            <w:pPr>
              <w:rPr>
                <w:rFonts w:asciiTheme="majorHAnsi" w:hAnsiTheme="majorHAnsi" w:cs="Arabic Typesetting"/>
                <w:sz w:val="18"/>
                <w:szCs w:val="18"/>
              </w:rPr>
            </w:pPr>
            <w:r w:rsidRPr="00D76E61">
              <w:rPr>
                <w:rFonts w:asciiTheme="majorHAnsi" w:hAnsiTheme="majorHAnsi" w:cs="Arabic Typesetting"/>
                <w:sz w:val="18"/>
                <w:szCs w:val="18"/>
              </w:rPr>
              <w:t>Pedagogy, grading, curriculum and relevant support services are intentionally aligned with SLOs.</w:t>
            </w:r>
            <w:r w:rsidR="00D76E61" w:rsidRPr="00D76E61">
              <w:rPr>
                <w:rFonts w:asciiTheme="majorHAnsi" w:hAnsiTheme="majorHAnsi" w:cs="Arabic Typesetting"/>
                <w:sz w:val="18"/>
                <w:szCs w:val="18"/>
              </w:rPr>
              <w:t xml:space="preserve"> The alignment between course SLOs and program SLOs is very clear.</w:t>
            </w:r>
          </w:p>
        </w:tc>
      </w:tr>
    </w:tbl>
    <w:p w:rsidR="00833351" w:rsidRDefault="00833351"/>
    <w:p w:rsidR="00833351" w:rsidRDefault="00833351"/>
    <w:p w:rsidR="00833351" w:rsidRDefault="00833351"/>
    <w:p w:rsidR="00833351" w:rsidRDefault="00833351"/>
    <w:p w:rsidR="00833351" w:rsidRDefault="00833351"/>
    <w:p w:rsidR="00833351" w:rsidRDefault="00833351"/>
    <w:p w:rsidR="00833351" w:rsidRDefault="00833351"/>
    <w:p w:rsidR="00833351" w:rsidRDefault="00833351"/>
    <w:p w:rsidR="00833351" w:rsidRDefault="00833351"/>
    <w:tbl>
      <w:tblPr>
        <w:tblStyle w:val="TableGrid"/>
        <w:tblW w:w="0" w:type="auto"/>
        <w:tblLook w:val="04A0" w:firstRow="1" w:lastRow="0" w:firstColumn="1" w:lastColumn="0" w:noHBand="0" w:noVBand="1"/>
      </w:tblPr>
      <w:tblGrid>
        <w:gridCol w:w="445"/>
        <w:gridCol w:w="1440"/>
        <w:gridCol w:w="3126"/>
        <w:gridCol w:w="3126"/>
        <w:gridCol w:w="3126"/>
        <w:gridCol w:w="3127"/>
      </w:tblGrid>
      <w:tr w:rsidR="00475277" w:rsidRPr="00D76E61" w:rsidTr="00163258">
        <w:tc>
          <w:tcPr>
            <w:tcW w:w="445" w:type="dxa"/>
            <w:vMerge w:val="restart"/>
            <w:textDirection w:val="btLr"/>
          </w:tcPr>
          <w:p w:rsidR="00475277" w:rsidRPr="00D76E61" w:rsidRDefault="00475277" w:rsidP="00475277">
            <w:pPr>
              <w:ind w:left="113" w:right="113"/>
              <w:jc w:val="center"/>
              <w:rPr>
                <w:rFonts w:asciiTheme="majorHAnsi" w:hAnsiTheme="majorHAnsi" w:cs="Arabic Typesetting"/>
                <w:sz w:val="18"/>
                <w:szCs w:val="18"/>
              </w:rPr>
            </w:pPr>
            <w:r w:rsidRPr="00D76E61">
              <w:rPr>
                <w:rFonts w:asciiTheme="majorHAnsi" w:hAnsiTheme="majorHAnsi" w:cs="Arabic Typesetting"/>
                <w:sz w:val="18"/>
                <w:szCs w:val="18"/>
              </w:rPr>
              <w:t>Cycle of Assessment</w:t>
            </w:r>
          </w:p>
        </w:tc>
        <w:tc>
          <w:tcPr>
            <w:tcW w:w="1440" w:type="dxa"/>
          </w:tcPr>
          <w:p w:rsidR="00475277" w:rsidRDefault="00475277" w:rsidP="00475277">
            <w:pPr>
              <w:rPr>
                <w:rFonts w:asciiTheme="majorHAnsi" w:hAnsiTheme="majorHAnsi" w:cs="Arabic Typesetting"/>
                <w:sz w:val="18"/>
                <w:szCs w:val="18"/>
              </w:rPr>
            </w:pPr>
            <w:r w:rsidRPr="00D76E61">
              <w:rPr>
                <w:rFonts w:asciiTheme="majorHAnsi" w:hAnsiTheme="majorHAnsi" w:cs="Arabic Typesetting"/>
                <w:sz w:val="18"/>
                <w:szCs w:val="18"/>
              </w:rPr>
              <w:t>Assessment Planning</w:t>
            </w:r>
          </w:p>
          <w:p w:rsidR="00475277" w:rsidRPr="00D76E61" w:rsidRDefault="00475277" w:rsidP="00475277">
            <w:pPr>
              <w:rPr>
                <w:rFonts w:asciiTheme="majorHAnsi" w:hAnsiTheme="majorHAnsi" w:cs="Arabic Typesetting"/>
                <w:sz w:val="18"/>
                <w:szCs w:val="18"/>
              </w:rPr>
            </w:pPr>
            <w:r>
              <w:rPr>
                <w:rFonts w:asciiTheme="majorHAnsi" w:hAnsiTheme="majorHAnsi" w:cs="Arabic Typesetting"/>
                <w:sz w:val="18"/>
                <w:szCs w:val="18"/>
                <w:highlight w:val="yellow"/>
              </w:rPr>
              <w:t xml:space="preserve">(put this first – give </w:t>
            </w:r>
            <w:r w:rsidRPr="00475277">
              <w:rPr>
                <w:rFonts w:asciiTheme="majorHAnsi" w:hAnsiTheme="majorHAnsi" w:cs="Arabic Typesetting"/>
                <w:sz w:val="18"/>
                <w:szCs w:val="18"/>
                <w:highlight w:val="yellow"/>
              </w:rPr>
              <w:t>an outline and example of how to make a schedule)</w:t>
            </w:r>
          </w:p>
        </w:tc>
        <w:tc>
          <w:tcPr>
            <w:tcW w:w="3126" w:type="dxa"/>
          </w:tcPr>
          <w:p w:rsidR="00475277" w:rsidRPr="00D76E61" w:rsidRDefault="00475277" w:rsidP="00475277">
            <w:pPr>
              <w:rPr>
                <w:rFonts w:asciiTheme="majorHAnsi" w:hAnsiTheme="majorHAnsi" w:cs="Arabic Typesetting"/>
                <w:sz w:val="18"/>
                <w:szCs w:val="18"/>
              </w:rPr>
            </w:pPr>
            <w:r w:rsidRPr="00D76E61">
              <w:rPr>
                <w:rFonts w:asciiTheme="majorHAnsi" w:hAnsiTheme="majorHAnsi" w:cs="Arabic Typesetting"/>
                <w:sz w:val="18"/>
                <w:szCs w:val="18"/>
              </w:rPr>
              <w:t>There is no formal plan for assessing each outcome.</w:t>
            </w:r>
          </w:p>
        </w:tc>
        <w:tc>
          <w:tcPr>
            <w:tcW w:w="3126" w:type="dxa"/>
          </w:tcPr>
          <w:p w:rsidR="00475277" w:rsidRPr="00D76E61" w:rsidRDefault="00475277" w:rsidP="00475277">
            <w:pPr>
              <w:rPr>
                <w:rFonts w:asciiTheme="majorHAnsi" w:hAnsiTheme="majorHAnsi" w:cs="Arabic Typesetting"/>
                <w:sz w:val="18"/>
                <w:szCs w:val="18"/>
              </w:rPr>
            </w:pPr>
            <w:r w:rsidRPr="00D76E61">
              <w:rPr>
                <w:rFonts w:asciiTheme="majorHAnsi" w:hAnsiTheme="majorHAnsi" w:cs="Arabic Typesetting"/>
                <w:sz w:val="18"/>
                <w:szCs w:val="18"/>
              </w:rPr>
              <w:t>Program engages in periodic assessments of SLOs but process is not continuous nor coordinated.</w:t>
            </w:r>
          </w:p>
        </w:tc>
        <w:tc>
          <w:tcPr>
            <w:tcW w:w="3126" w:type="dxa"/>
          </w:tcPr>
          <w:p w:rsidR="00475277" w:rsidRPr="00D76E61" w:rsidRDefault="00475277" w:rsidP="00475277">
            <w:pPr>
              <w:rPr>
                <w:rFonts w:asciiTheme="majorHAnsi" w:hAnsiTheme="majorHAnsi" w:cs="Arabic Typesetting"/>
                <w:sz w:val="18"/>
                <w:szCs w:val="18"/>
              </w:rPr>
            </w:pPr>
            <w:r w:rsidRPr="00D76E61">
              <w:rPr>
                <w:rFonts w:asciiTheme="majorHAnsi" w:hAnsiTheme="majorHAnsi" w:cs="Arabic Typesetting"/>
                <w:sz w:val="18"/>
                <w:szCs w:val="18"/>
              </w:rPr>
              <w:t>Program assessment is continuous but relies on short-term planning, such as determining each year or determining at the conclusion of a project, which outcome will be assessed next.</w:t>
            </w:r>
          </w:p>
        </w:tc>
        <w:tc>
          <w:tcPr>
            <w:tcW w:w="3127" w:type="dxa"/>
          </w:tcPr>
          <w:p w:rsidR="00475277" w:rsidRPr="00D76E61" w:rsidRDefault="00475277" w:rsidP="00475277">
            <w:pPr>
              <w:rPr>
                <w:rFonts w:asciiTheme="majorHAnsi" w:hAnsiTheme="majorHAnsi" w:cs="Arabic Typesetting"/>
                <w:sz w:val="18"/>
                <w:szCs w:val="18"/>
              </w:rPr>
            </w:pPr>
            <w:r w:rsidRPr="00D76E61">
              <w:rPr>
                <w:rFonts w:asciiTheme="majorHAnsi" w:hAnsiTheme="majorHAnsi" w:cs="Arabic Typesetting"/>
                <w:sz w:val="18"/>
                <w:szCs w:val="18"/>
              </w:rPr>
              <w:t xml:space="preserve">Program has a documented multi-year assessment plan in which all SLOs are assessed over 3 years within a </w:t>
            </w:r>
            <w:proofErr w:type="gramStart"/>
            <w:r w:rsidRPr="00D76E61">
              <w:rPr>
                <w:rFonts w:asciiTheme="majorHAnsi" w:hAnsiTheme="majorHAnsi" w:cs="Arabic Typesetting"/>
                <w:sz w:val="18"/>
                <w:szCs w:val="18"/>
              </w:rPr>
              <w:t>5 year</w:t>
            </w:r>
            <w:proofErr w:type="gramEnd"/>
            <w:r w:rsidRPr="00D76E61">
              <w:rPr>
                <w:rFonts w:asciiTheme="majorHAnsi" w:hAnsiTheme="majorHAnsi" w:cs="Arabic Typesetting"/>
                <w:sz w:val="18"/>
                <w:szCs w:val="18"/>
              </w:rPr>
              <w:t xml:space="preserve"> span. The plan is regularly examined and revised, as needed.</w:t>
            </w:r>
          </w:p>
        </w:tc>
      </w:tr>
      <w:tr w:rsidR="00475277" w:rsidRPr="00D76E61" w:rsidTr="00163258">
        <w:tc>
          <w:tcPr>
            <w:tcW w:w="445" w:type="dxa"/>
            <w:vMerge/>
            <w:textDirection w:val="btLr"/>
          </w:tcPr>
          <w:p w:rsidR="00475277" w:rsidRPr="00D76E61" w:rsidRDefault="00475277" w:rsidP="00475277">
            <w:pPr>
              <w:ind w:left="113" w:right="113"/>
              <w:jc w:val="center"/>
              <w:rPr>
                <w:rFonts w:asciiTheme="majorHAnsi" w:hAnsiTheme="majorHAnsi" w:cs="Arabic Typesetting"/>
                <w:sz w:val="18"/>
                <w:szCs w:val="18"/>
              </w:rPr>
            </w:pPr>
          </w:p>
        </w:tc>
        <w:tc>
          <w:tcPr>
            <w:tcW w:w="1440" w:type="dxa"/>
          </w:tcPr>
          <w:p w:rsidR="00475277" w:rsidRPr="00D76E61" w:rsidRDefault="00475277" w:rsidP="00475277">
            <w:pPr>
              <w:rPr>
                <w:rFonts w:asciiTheme="majorHAnsi" w:hAnsiTheme="majorHAnsi" w:cs="Arabic Typesetting"/>
                <w:sz w:val="18"/>
                <w:szCs w:val="18"/>
              </w:rPr>
            </w:pPr>
            <w:r w:rsidRPr="00D76E61">
              <w:rPr>
                <w:rFonts w:asciiTheme="majorHAnsi" w:hAnsiTheme="majorHAnsi" w:cs="Arabic Typesetting"/>
                <w:sz w:val="18"/>
                <w:szCs w:val="18"/>
              </w:rPr>
              <w:t>Assessment tasks</w:t>
            </w:r>
            <w:r>
              <w:rPr>
                <w:rFonts w:asciiTheme="majorHAnsi" w:hAnsiTheme="majorHAnsi" w:cs="Arabic Typesetting"/>
                <w:sz w:val="18"/>
                <w:szCs w:val="18"/>
              </w:rPr>
              <w:t xml:space="preserve"> as a measure of SLOs</w:t>
            </w:r>
          </w:p>
        </w:tc>
        <w:tc>
          <w:tcPr>
            <w:tcW w:w="3126" w:type="dxa"/>
          </w:tcPr>
          <w:p w:rsidR="00475277" w:rsidRPr="00D76E61" w:rsidRDefault="00475277" w:rsidP="00475277">
            <w:pPr>
              <w:rPr>
                <w:rFonts w:asciiTheme="majorHAnsi" w:hAnsiTheme="majorHAnsi" w:cs="Arabic Typesetting"/>
                <w:sz w:val="18"/>
                <w:szCs w:val="18"/>
              </w:rPr>
            </w:pPr>
            <w:r w:rsidRPr="00D76E61">
              <w:rPr>
                <w:rFonts w:asciiTheme="majorHAnsi" w:hAnsiTheme="majorHAnsi" w:cs="Arabic Typesetting"/>
                <w:sz w:val="18"/>
                <w:szCs w:val="18"/>
              </w:rPr>
              <w:t>Assessment tasks are all indirect measures of SLOs (analysis of perception of SLO achievement from a survey or focus group, or analysis of program/course design). Not all SLOs have assessment tasks.</w:t>
            </w:r>
          </w:p>
        </w:tc>
        <w:tc>
          <w:tcPr>
            <w:tcW w:w="3126" w:type="dxa"/>
          </w:tcPr>
          <w:p w:rsidR="00475277" w:rsidRPr="00D76E61" w:rsidRDefault="00475277" w:rsidP="00475277">
            <w:pPr>
              <w:rPr>
                <w:rFonts w:asciiTheme="majorHAnsi" w:hAnsiTheme="majorHAnsi" w:cs="Arabic Typesetting"/>
                <w:sz w:val="18"/>
                <w:szCs w:val="18"/>
              </w:rPr>
            </w:pPr>
            <w:r w:rsidRPr="00D76E61">
              <w:rPr>
                <w:rFonts w:asciiTheme="majorHAnsi" w:hAnsiTheme="majorHAnsi" w:cs="Arabic Typesetting"/>
                <w:sz w:val="18"/>
                <w:szCs w:val="18"/>
              </w:rPr>
              <w:t xml:space="preserve">Assessment tasks are a combination of direct and indirect measures. Not all SLOs can be mapped with an assessment task or not all assessment tasks are administered routinely. </w:t>
            </w:r>
          </w:p>
        </w:tc>
        <w:tc>
          <w:tcPr>
            <w:tcW w:w="3126" w:type="dxa"/>
          </w:tcPr>
          <w:p w:rsidR="00475277" w:rsidRPr="00D76E61" w:rsidRDefault="00475277" w:rsidP="00475277">
            <w:pPr>
              <w:rPr>
                <w:rFonts w:asciiTheme="majorHAnsi" w:hAnsiTheme="majorHAnsi" w:cs="Arabic Typesetting"/>
                <w:sz w:val="18"/>
                <w:szCs w:val="18"/>
              </w:rPr>
            </w:pPr>
            <w:r w:rsidRPr="00D76E61">
              <w:rPr>
                <w:rFonts w:asciiTheme="majorHAnsi" w:hAnsiTheme="majorHAnsi" w:cs="Arabic Typesetting"/>
                <w:sz w:val="18"/>
                <w:szCs w:val="18"/>
              </w:rPr>
              <w:t>Most assessment tasks are direct measures of SLOs. All SLO’s can be mapped with an assessment task but not all are administered routinely.</w:t>
            </w:r>
          </w:p>
        </w:tc>
        <w:tc>
          <w:tcPr>
            <w:tcW w:w="3127" w:type="dxa"/>
          </w:tcPr>
          <w:p w:rsidR="00475277" w:rsidRPr="00D76E61" w:rsidRDefault="00475277" w:rsidP="00475277">
            <w:pPr>
              <w:rPr>
                <w:rFonts w:asciiTheme="majorHAnsi" w:hAnsiTheme="majorHAnsi" w:cs="Arabic Typesetting"/>
                <w:sz w:val="18"/>
                <w:szCs w:val="18"/>
              </w:rPr>
            </w:pPr>
            <w:r w:rsidRPr="00D76E61">
              <w:rPr>
                <w:rFonts w:asciiTheme="majorHAnsi" w:hAnsiTheme="majorHAnsi" w:cs="Arabic Typesetting"/>
                <w:sz w:val="18"/>
                <w:szCs w:val="18"/>
              </w:rPr>
              <w:t>All assessment tasks are direct measures of SLOs; all SLOs can be mapped to an appropriate assessment task. Tasks are administered routinely.</w:t>
            </w:r>
          </w:p>
        </w:tc>
      </w:tr>
      <w:tr w:rsidR="00475277" w:rsidRPr="00D76E61" w:rsidTr="00163258">
        <w:tc>
          <w:tcPr>
            <w:tcW w:w="445" w:type="dxa"/>
            <w:vMerge/>
            <w:textDirection w:val="btLr"/>
          </w:tcPr>
          <w:p w:rsidR="00475277" w:rsidRPr="00D76E61" w:rsidRDefault="00475277" w:rsidP="00475277">
            <w:pPr>
              <w:ind w:left="113" w:right="113"/>
              <w:jc w:val="center"/>
              <w:rPr>
                <w:rFonts w:asciiTheme="majorHAnsi" w:hAnsiTheme="majorHAnsi" w:cs="Arabic Typesetting"/>
                <w:sz w:val="18"/>
                <w:szCs w:val="18"/>
              </w:rPr>
            </w:pPr>
          </w:p>
        </w:tc>
        <w:tc>
          <w:tcPr>
            <w:tcW w:w="1440" w:type="dxa"/>
          </w:tcPr>
          <w:p w:rsidR="00475277" w:rsidRPr="001B4D9F" w:rsidRDefault="00475277" w:rsidP="00475277">
            <w:pPr>
              <w:rPr>
                <w:rFonts w:asciiTheme="majorHAnsi" w:hAnsiTheme="majorHAnsi" w:cs="Arabic Typesetting"/>
                <w:sz w:val="18"/>
                <w:szCs w:val="18"/>
                <w:highlight w:val="yellow"/>
              </w:rPr>
            </w:pPr>
            <w:r w:rsidRPr="001B4D9F">
              <w:rPr>
                <w:rFonts w:asciiTheme="majorHAnsi" w:hAnsiTheme="majorHAnsi" w:cs="Arabic Typesetting"/>
                <w:sz w:val="18"/>
                <w:szCs w:val="18"/>
                <w:highlight w:val="yellow"/>
              </w:rPr>
              <w:t>Assessment tasks are measured across curriculum and instructor</w:t>
            </w:r>
          </w:p>
        </w:tc>
        <w:tc>
          <w:tcPr>
            <w:tcW w:w="3126" w:type="dxa"/>
          </w:tcPr>
          <w:p w:rsidR="00475277" w:rsidRPr="001B4D9F" w:rsidRDefault="00475277" w:rsidP="00475277">
            <w:pPr>
              <w:rPr>
                <w:rFonts w:asciiTheme="majorHAnsi" w:hAnsiTheme="majorHAnsi" w:cs="Arabic Typesetting"/>
                <w:sz w:val="18"/>
                <w:szCs w:val="18"/>
                <w:highlight w:val="yellow"/>
              </w:rPr>
            </w:pPr>
          </w:p>
        </w:tc>
        <w:tc>
          <w:tcPr>
            <w:tcW w:w="3126" w:type="dxa"/>
          </w:tcPr>
          <w:p w:rsidR="00475277" w:rsidRPr="001B4D9F" w:rsidRDefault="00475277" w:rsidP="00475277">
            <w:pPr>
              <w:rPr>
                <w:rFonts w:asciiTheme="majorHAnsi" w:hAnsiTheme="majorHAnsi" w:cs="Arabic Typesetting"/>
                <w:sz w:val="18"/>
                <w:szCs w:val="18"/>
                <w:highlight w:val="yellow"/>
              </w:rPr>
            </w:pPr>
          </w:p>
        </w:tc>
        <w:tc>
          <w:tcPr>
            <w:tcW w:w="3126" w:type="dxa"/>
          </w:tcPr>
          <w:p w:rsidR="00475277" w:rsidRPr="001B4D9F" w:rsidRDefault="00475277" w:rsidP="00475277">
            <w:pPr>
              <w:rPr>
                <w:rFonts w:asciiTheme="majorHAnsi" w:hAnsiTheme="majorHAnsi" w:cs="Arabic Typesetting"/>
                <w:sz w:val="18"/>
                <w:szCs w:val="18"/>
                <w:highlight w:val="yellow"/>
              </w:rPr>
            </w:pPr>
          </w:p>
        </w:tc>
        <w:tc>
          <w:tcPr>
            <w:tcW w:w="3127" w:type="dxa"/>
          </w:tcPr>
          <w:p w:rsidR="00475277" w:rsidRPr="001B4D9F" w:rsidRDefault="001B4D9F" w:rsidP="00475277">
            <w:pPr>
              <w:rPr>
                <w:rFonts w:asciiTheme="majorHAnsi" w:hAnsiTheme="majorHAnsi" w:cs="Arabic Typesetting"/>
                <w:sz w:val="18"/>
                <w:szCs w:val="18"/>
                <w:highlight w:val="yellow"/>
              </w:rPr>
            </w:pPr>
            <w:r w:rsidRPr="001B4D9F">
              <w:rPr>
                <w:rFonts w:asciiTheme="majorHAnsi" w:hAnsiTheme="majorHAnsi" w:cs="Arabic Typesetting"/>
                <w:sz w:val="18"/>
                <w:szCs w:val="18"/>
                <w:highlight w:val="yellow"/>
              </w:rPr>
              <w:t xml:space="preserve">Assessment tasks include a majority of courses within the program or GEG as well as a majority of instructors teaching those courses.  Percent participation of course/instructors is over ____%.  Or assessment tasks are capstone experiences, end of program exit exams or </w:t>
            </w:r>
          </w:p>
        </w:tc>
      </w:tr>
      <w:tr w:rsidR="00475277" w:rsidRPr="00D76E61" w:rsidTr="00163258">
        <w:tc>
          <w:tcPr>
            <w:tcW w:w="445" w:type="dxa"/>
            <w:vMerge/>
            <w:textDirection w:val="btLr"/>
          </w:tcPr>
          <w:p w:rsidR="00475277" w:rsidRPr="00D76E61" w:rsidRDefault="00475277" w:rsidP="00475277">
            <w:pPr>
              <w:ind w:left="113" w:right="113"/>
              <w:jc w:val="center"/>
              <w:rPr>
                <w:rFonts w:asciiTheme="majorHAnsi" w:hAnsiTheme="majorHAnsi" w:cs="Arabic Typesetting"/>
                <w:sz w:val="18"/>
                <w:szCs w:val="18"/>
              </w:rPr>
            </w:pPr>
          </w:p>
        </w:tc>
        <w:tc>
          <w:tcPr>
            <w:tcW w:w="1440" w:type="dxa"/>
          </w:tcPr>
          <w:p w:rsidR="00475277" w:rsidRPr="001B4D9F" w:rsidRDefault="00475277" w:rsidP="00475277">
            <w:pPr>
              <w:rPr>
                <w:rFonts w:asciiTheme="majorHAnsi" w:hAnsiTheme="majorHAnsi" w:cs="Arabic Typesetting"/>
                <w:sz w:val="18"/>
                <w:szCs w:val="18"/>
                <w:highlight w:val="yellow"/>
              </w:rPr>
            </w:pPr>
            <w:r w:rsidRPr="001B4D9F">
              <w:rPr>
                <w:rFonts w:asciiTheme="majorHAnsi" w:hAnsiTheme="majorHAnsi" w:cs="Arabic Typesetting"/>
                <w:sz w:val="18"/>
                <w:szCs w:val="18"/>
                <w:highlight w:val="yellow"/>
              </w:rPr>
              <w:t>Benchmarks for program success</w:t>
            </w:r>
          </w:p>
        </w:tc>
        <w:tc>
          <w:tcPr>
            <w:tcW w:w="3126" w:type="dxa"/>
          </w:tcPr>
          <w:p w:rsidR="00475277" w:rsidRPr="001B4D9F" w:rsidRDefault="00475277" w:rsidP="00475277">
            <w:pPr>
              <w:rPr>
                <w:rFonts w:asciiTheme="majorHAnsi" w:hAnsiTheme="majorHAnsi" w:cs="Arabic Typesetting"/>
                <w:sz w:val="18"/>
                <w:szCs w:val="18"/>
                <w:highlight w:val="yellow"/>
              </w:rPr>
            </w:pPr>
          </w:p>
        </w:tc>
        <w:tc>
          <w:tcPr>
            <w:tcW w:w="3126" w:type="dxa"/>
          </w:tcPr>
          <w:p w:rsidR="00475277" w:rsidRPr="001B4D9F" w:rsidRDefault="00475277" w:rsidP="00475277">
            <w:pPr>
              <w:rPr>
                <w:rFonts w:asciiTheme="majorHAnsi" w:hAnsiTheme="majorHAnsi" w:cs="Arabic Typesetting"/>
                <w:sz w:val="18"/>
                <w:szCs w:val="18"/>
                <w:highlight w:val="yellow"/>
              </w:rPr>
            </w:pPr>
          </w:p>
        </w:tc>
        <w:tc>
          <w:tcPr>
            <w:tcW w:w="3126" w:type="dxa"/>
          </w:tcPr>
          <w:p w:rsidR="00475277" w:rsidRPr="001B4D9F" w:rsidRDefault="00475277" w:rsidP="00475277">
            <w:pPr>
              <w:rPr>
                <w:rFonts w:asciiTheme="majorHAnsi" w:hAnsiTheme="majorHAnsi" w:cs="Arabic Typesetting"/>
                <w:sz w:val="18"/>
                <w:szCs w:val="18"/>
                <w:highlight w:val="yellow"/>
              </w:rPr>
            </w:pPr>
          </w:p>
        </w:tc>
        <w:tc>
          <w:tcPr>
            <w:tcW w:w="3127" w:type="dxa"/>
          </w:tcPr>
          <w:p w:rsidR="00475277" w:rsidRPr="001B4D9F" w:rsidRDefault="001B4D9F" w:rsidP="00475277">
            <w:pPr>
              <w:rPr>
                <w:rFonts w:asciiTheme="majorHAnsi" w:hAnsiTheme="majorHAnsi" w:cs="Arabic Typesetting"/>
                <w:sz w:val="18"/>
                <w:szCs w:val="18"/>
                <w:highlight w:val="yellow"/>
              </w:rPr>
            </w:pPr>
            <w:r w:rsidRPr="001B4D9F">
              <w:rPr>
                <w:rFonts w:asciiTheme="majorHAnsi" w:hAnsiTheme="majorHAnsi" w:cs="Arabic Typesetting"/>
                <w:sz w:val="18"/>
                <w:szCs w:val="18"/>
                <w:highlight w:val="yellow"/>
              </w:rPr>
              <w:t>Clear distinction between student success on the assessment and overall program success as defined by the percentage of students meeting proficiency. Rationale for the benchmark is logical.</w:t>
            </w:r>
          </w:p>
        </w:tc>
      </w:tr>
      <w:tr w:rsidR="00475277" w:rsidRPr="00D76E61" w:rsidTr="008E2A1A">
        <w:tc>
          <w:tcPr>
            <w:tcW w:w="445" w:type="dxa"/>
            <w:vMerge/>
          </w:tcPr>
          <w:p w:rsidR="00475277" w:rsidRPr="00D76E61" w:rsidRDefault="00475277" w:rsidP="00475277">
            <w:pPr>
              <w:jc w:val="center"/>
              <w:rPr>
                <w:rFonts w:asciiTheme="majorHAnsi" w:hAnsiTheme="majorHAnsi" w:cs="Arabic Typesetting"/>
                <w:sz w:val="18"/>
                <w:szCs w:val="18"/>
              </w:rPr>
            </w:pPr>
          </w:p>
        </w:tc>
        <w:tc>
          <w:tcPr>
            <w:tcW w:w="1440" w:type="dxa"/>
          </w:tcPr>
          <w:p w:rsidR="00475277" w:rsidRPr="00D76E61" w:rsidRDefault="00475277" w:rsidP="00475277">
            <w:pPr>
              <w:rPr>
                <w:rFonts w:asciiTheme="majorHAnsi" w:hAnsiTheme="majorHAnsi" w:cs="Arabic Typesetting"/>
                <w:sz w:val="18"/>
                <w:szCs w:val="18"/>
              </w:rPr>
            </w:pPr>
            <w:r w:rsidRPr="00D76E61">
              <w:rPr>
                <w:rFonts w:asciiTheme="majorHAnsi" w:hAnsiTheme="majorHAnsi" w:cs="Arabic Typesetting"/>
                <w:sz w:val="18"/>
                <w:szCs w:val="18"/>
              </w:rPr>
              <w:t>Closing the loop</w:t>
            </w:r>
          </w:p>
        </w:tc>
        <w:tc>
          <w:tcPr>
            <w:tcW w:w="3126" w:type="dxa"/>
          </w:tcPr>
          <w:p w:rsidR="00475277" w:rsidRPr="00D76E61" w:rsidRDefault="00475277" w:rsidP="00475277">
            <w:pPr>
              <w:rPr>
                <w:rFonts w:asciiTheme="majorHAnsi" w:hAnsiTheme="majorHAnsi" w:cs="Arabic Typesetting"/>
                <w:sz w:val="18"/>
                <w:szCs w:val="18"/>
              </w:rPr>
            </w:pPr>
            <w:r w:rsidRPr="00D76E61">
              <w:rPr>
                <w:rFonts w:asciiTheme="majorHAnsi" w:hAnsiTheme="majorHAnsi" w:cs="Arabic Typesetting"/>
                <w:sz w:val="18"/>
                <w:szCs w:val="18"/>
              </w:rPr>
              <w:t>Assessment projects provide data about achievement of SLOs, but the process ends there. May or may not be reported.</w:t>
            </w:r>
          </w:p>
        </w:tc>
        <w:tc>
          <w:tcPr>
            <w:tcW w:w="3126" w:type="dxa"/>
          </w:tcPr>
          <w:p w:rsidR="00475277" w:rsidRPr="00D76E61" w:rsidRDefault="00475277" w:rsidP="00475277">
            <w:pPr>
              <w:rPr>
                <w:rFonts w:asciiTheme="majorHAnsi" w:hAnsiTheme="majorHAnsi" w:cs="Arabic Typesetting"/>
                <w:sz w:val="18"/>
                <w:szCs w:val="18"/>
              </w:rPr>
            </w:pPr>
            <w:r w:rsidRPr="00D76E61">
              <w:rPr>
                <w:rFonts w:asciiTheme="majorHAnsi" w:hAnsiTheme="majorHAnsi" w:cs="Arabic Typesetting"/>
                <w:sz w:val="18"/>
                <w:szCs w:val="18"/>
              </w:rPr>
              <w:t>Projects provide data about SLOs and identifies some next steps but does not include clear identification of improvement taken, final measurement to evaluate impact</w:t>
            </w:r>
            <w:r>
              <w:rPr>
                <w:rFonts w:asciiTheme="majorHAnsi" w:hAnsiTheme="majorHAnsi" w:cs="Arabic Typesetting"/>
                <w:sz w:val="18"/>
                <w:szCs w:val="18"/>
              </w:rPr>
              <w:t xml:space="preserve"> or reporting</w:t>
            </w:r>
            <w:r w:rsidRPr="00D76E61">
              <w:rPr>
                <w:rFonts w:asciiTheme="majorHAnsi" w:hAnsiTheme="majorHAnsi" w:cs="Arabic Typesetting"/>
                <w:sz w:val="18"/>
                <w:szCs w:val="18"/>
              </w:rPr>
              <w:t xml:space="preserve">. </w:t>
            </w:r>
          </w:p>
        </w:tc>
        <w:tc>
          <w:tcPr>
            <w:tcW w:w="3126" w:type="dxa"/>
          </w:tcPr>
          <w:p w:rsidR="00475277" w:rsidRPr="00D76E61" w:rsidRDefault="00475277" w:rsidP="00475277">
            <w:pPr>
              <w:rPr>
                <w:rFonts w:asciiTheme="majorHAnsi" w:hAnsiTheme="majorHAnsi" w:cs="Arabic Typesetting"/>
                <w:sz w:val="18"/>
                <w:szCs w:val="18"/>
              </w:rPr>
            </w:pPr>
            <w:r w:rsidRPr="00D76E61">
              <w:rPr>
                <w:rFonts w:asciiTheme="majorHAnsi" w:hAnsiTheme="majorHAnsi" w:cs="Arabic Typesetting"/>
                <w:sz w:val="18"/>
                <w:szCs w:val="18"/>
              </w:rPr>
              <w:t>Project provides data/evidence about SLOs and identifies improvement taken. Final measurement of impact of improvement not made or not reported.</w:t>
            </w:r>
          </w:p>
        </w:tc>
        <w:tc>
          <w:tcPr>
            <w:tcW w:w="3127" w:type="dxa"/>
          </w:tcPr>
          <w:p w:rsidR="00475277" w:rsidRPr="00D76E61" w:rsidRDefault="00475277" w:rsidP="00475277">
            <w:pPr>
              <w:rPr>
                <w:rFonts w:asciiTheme="majorHAnsi" w:hAnsiTheme="majorHAnsi" w:cs="Arabic Typesetting"/>
                <w:sz w:val="18"/>
                <w:szCs w:val="18"/>
              </w:rPr>
            </w:pPr>
            <w:r>
              <w:rPr>
                <w:rFonts w:asciiTheme="majorHAnsi" w:hAnsiTheme="majorHAnsi" w:cs="Arabic Typesetting"/>
                <w:sz w:val="18"/>
                <w:szCs w:val="18"/>
              </w:rPr>
              <w:t xml:space="preserve">Focus is on improvement. </w:t>
            </w:r>
            <w:r w:rsidRPr="00D76E61">
              <w:rPr>
                <w:rFonts w:asciiTheme="majorHAnsi" w:hAnsiTheme="majorHAnsi" w:cs="Arabic Typesetting"/>
                <w:sz w:val="18"/>
                <w:szCs w:val="18"/>
              </w:rPr>
              <w:t>Project provides data/evidence about SLOs and identifies improvement taken. Final measurement of impact of improvement is made and reported.</w:t>
            </w:r>
          </w:p>
        </w:tc>
      </w:tr>
    </w:tbl>
    <w:p w:rsidR="00833351" w:rsidRDefault="00833351"/>
    <w:p w:rsidR="00833351" w:rsidRDefault="00833351"/>
    <w:p w:rsidR="00833351" w:rsidRDefault="00833351">
      <w:bookmarkStart w:id="0" w:name="_GoBack"/>
      <w:bookmarkEnd w:id="0"/>
    </w:p>
    <w:tbl>
      <w:tblPr>
        <w:tblStyle w:val="TableGrid"/>
        <w:tblW w:w="0" w:type="auto"/>
        <w:tblLook w:val="04A0" w:firstRow="1" w:lastRow="0" w:firstColumn="1" w:lastColumn="0" w:noHBand="0" w:noVBand="1"/>
      </w:tblPr>
      <w:tblGrid>
        <w:gridCol w:w="445"/>
        <w:gridCol w:w="1440"/>
        <w:gridCol w:w="3126"/>
        <w:gridCol w:w="3126"/>
        <w:gridCol w:w="3126"/>
        <w:gridCol w:w="3127"/>
      </w:tblGrid>
      <w:tr w:rsidR="00475277" w:rsidRPr="00D76E61" w:rsidTr="00163258">
        <w:trPr>
          <w:cantSplit/>
          <w:trHeight w:val="1134"/>
        </w:trPr>
        <w:tc>
          <w:tcPr>
            <w:tcW w:w="445" w:type="dxa"/>
            <w:textDirection w:val="btLr"/>
          </w:tcPr>
          <w:p w:rsidR="00475277" w:rsidRPr="00D76E61" w:rsidRDefault="00475277" w:rsidP="00475277">
            <w:pPr>
              <w:ind w:left="113" w:right="113"/>
              <w:jc w:val="center"/>
              <w:rPr>
                <w:rFonts w:asciiTheme="majorHAnsi" w:hAnsiTheme="majorHAnsi" w:cs="Arabic Typesetting"/>
                <w:sz w:val="18"/>
                <w:szCs w:val="18"/>
              </w:rPr>
            </w:pPr>
            <w:r w:rsidRPr="00D76E61">
              <w:rPr>
                <w:rFonts w:asciiTheme="majorHAnsi" w:hAnsiTheme="majorHAnsi" w:cs="Arabic Typesetting"/>
                <w:sz w:val="18"/>
                <w:szCs w:val="18"/>
              </w:rPr>
              <w:t>Students</w:t>
            </w:r>
          </w:p>
        </w:tc>
        <w:tc>
          <w:tcPr>
            <w:tcW w:w="1440" w:type="dxa"/>
          </w:tcPr>
          <w:p w:rsidR="00475277" w:rsidRPr="00D76E61" w:rsidRDefault="00475277" w:rsidP="00475277">
            <w:pPr>
              <w:rPr>
                <w:rFonts w:asciiTheme="majorHAnsi" w:hAnsiTheme="majorHAnsi" w:cs="Arabic Typesetting"/>
                <w:sz w:val="18"/>
                <w:szCs w:val="18"/>
              </w:rPr>
            </w:pPr>
            <w:r w:rsidRPr="00D76E61">
              <w:rPr>
                <w:rFonts w:asciiTheme="majorHAnsi" w:hAnsiTheme="majorHAnsi" w:cs="Arabic Typesetting"/>
                <w:sz w:val="18"/>
                <w:szCs w:val="18"/>
              </w:rPr>
              <w:t>Student Experience</w:t>
            </w:r>
          </w:p>
        </w:tc>
        <w:tc>
          <w:tcPr>
            <w:tcW w:w="3126" w:type="dxa"/>
          </w:tcPr>
          <w:p w:rsidR="00475277" w:rsidRPr="00D76E61" w:rsidRDefault="00475277" w:rsidP="00475277">
            <w:pPr>
              <w:rPr>
                <w:rFonts w:asciiTheme="majorHAnsi" w:hAnsiTheme="majorHAnsi" w:cs="Arabic Typesetting"/>
                <w:sz w:val="18"/>
                <w:szCs w:val="18"/>
              </w:rPr>
            </w:pPr>
            <w:r w:rsidRPr="00D76E61">
              <w:rPr>
                <w:rFonts w:asciiTheme="majorHAnsi" w:hAnsiTheme="majorHAnsi" w:cs="Arabic Typesetting"/>
                <w:sz w:val="18"/>
                <w:szCs w:val="18"/>
              </w:rPr>
              <w:t>Students know little or nothing about the overall outcomes of the program. Communication of outcomes to students (in syllabus, during class) is spotty.</w:t>
            </w:r>
          </w:p>
        </w:tc>
        <w:tc>
          <w:tcPr>
            <w:tcW w:w="3126" w:type="dxa"/>
          </w:tcPr>
          <w:p w:rsidR="00475277" w:rsidRPr="00D76E61" w:rsidRDefault="00475277" w:rsidP="00475277">
            <w:pPr>
              <w:rPr>
                <w:rFonts w:asciiTheme="majorHAnsi" w:hAnsiTheme="majorHAnsi" w:cs="Arabic Typesetting"/>
                <w:sz w:val="18"/>
                <w:szCs w:val="18"/>
              </w:rPr>
            </w:pPr>
            <w:r w:rsidRPr="00D76E61">
              <w:rPr>
                <w:rFonts w:asciiTheme="majorHAnsi" w:hAnsiTheme="majorHAnsi" w:cs="Arabic Typesetting"/>
                <w:sz w:val="18"/>
                <w:szCs w:val="18"/>
              </w:rPr>
              <w:t>Students have some knowledge of program outcomes. Communication is informal, during office hours or advising.</w:t>
            </w:r>
          </w:p>
        </w:tc>
        <w:tc>
          <w:tcPr>
            <w:tcW w:w="3126" w:type="dxa"/>
          </w:tcPr>
          <w:p w:rsidR="00475277" w:rsidRPr="00D76E61" w:rsidRDefault="00475277" w:rsidP="00475277">
            <w:pPr>
              <w:rPr>
                <w:rFonts w:asciiTheme="majorHAnsi" w:hAnsiTheme="majorHAnsi" w:cs="Arabic Typesetting"/>
                <w:sz w:val="18"/>
                <w:szCs w:val="18"/>
              </w:rPr>
            </w:pPr>
            <w:r w:rsidRPr="00D76E61">
              <w:rPr>
                <w:rFonts w:asciiTheme="majorHAnsi" w:hAnsiTheme="majorHAnsi" w:cs="Arabic Typesetting"/>
                <w:sz w:val="18"/>
                <w:szCs w:val="18"/>
              </w:rPr>
              <w:t xml:space="preserve">Students have a solid understanding of program outcomes. They may use them in their learning. </w:t>
            </w:r>
          </w:p>
        </w:tc>
        <w:tc>
          <w:tcPr>
            <w:tcW w:w="3127" w:type="dxa"/>
          </w:tcPr>
          <w:p w:rsidR="00475277" w:rsidRPr="00D76E61" w:rsidRDefault="00475277" w:rsidP="00475277">
            <w:pPr>
              <w:rPr>
                <w:rFonts w:asciiTheme="majorHAnsi" w:hAnsiTheme="majorHAnsi" w:cs="Arabic Typesetting"/>
                <w:sz w:val="18"/>
                <w:szCs w:val="18"/>
              </w:rPr>
            </w:pPr>
            <w:r w:rsidRPr="00D76E61">
              <w:rPr>
                <w:rFonts w:asciiTheme="majorHAnsi" w:hAnsiTheme="majorHAnsi" w:cs="Arabic Typesetting"/>
                <w:sz w:val="18"/>
                <w:szCs w:val="18"/>
              </w:rPr>
              <w:t>Students have a solid understanding of program outcomes. They may use SLO rubrics during class or as a study aid. They connect assignments and grading to SLOs.</w:t>
            </w:r>
          </w:p>
        </w:tc>
      </w:tr>
    </w:tbl>
    <w:p w:rsidR="00235367" w:rsidRDefault="00235367">
      <w:pPr>
        <w:rPr>
          <w:rFonts w:asciiTheme="majorHAnsi" w:hAnsiTheme="majorHAnsi" w:cs="Arabic Typesetting"/>
          <w:sz w:val="24"/>
          <w:szCs w:val="24"/>
        </w:rPr>
      </w:pPr>
    </w:p>
    <w:p w:rsidR="00833351" w:rsidRDefault="00833351">
      <w:pPr>
        <w:rPr>
          <w:rFonts w:asciiTheme="majorHAnsi" w:hAnsiTheme="majorHAnsi" w:cs="Arabic Typesetting"/>
          <w:sz w:val="24"/>
          <w:szCs w:val="24"/>
        </w:rPr>
      </w:pPr>
      <w:r>
        <w:rPr>
          <w:rFonts w:asciiTheme="majorHAnsi" w:hAnsiTheme="majorHAnsi" w:cs="Arabic Typesetting"/>
          <w:sz w:val="24"/>
          <w:szCs w:val="24"/>
        </w:rPr>
        <w:br w:type="page"/>
      </w:r>
    </w:p>
    <w:p w:rsidR="00833351" w:rsidRDefault="00833351">
      <w:pPr>
        <w:rPr>
          <w:rFonts w:asciiTheme="majorHAnsi" w:hAnsiTheme="majorHAnsi" w:cs="Arabic Typesetting"/>
          <w:sz w:val="24"/>
          <w:szCs w:val="24"/>
        </w:rPr>
      </w:pPr>
    </w:p>
    <w:p w:rsidR="001B4D9F" w:rsidRDefault="001B4D9F">
      <w:pPr>
        <w:rPr>
          <w:rFonts w:asciiTheme="majorHAnsi" w:hAnsiTheme="majorHAnsi" w:cs="Arabic Typesetting"/>
          <w:sz w:val="24"/>
          <w:szCs w:val="24"/>
        </w:rPr>
      </w:pPr>
      <w:r>
        <w:rPr>
          <w:rFonts w:asciiTheme="majorHAnsi" w:hAnsiTheme="majorHAnsi" w:cs="Arabic Typesetting"/>
          <w:sz w:val="24"/>
          <w:szCs w:val="24"/>
        </w:rPr>
        <w:t xml:space="preserve">I think the rubric needs to </w:t>
      </w:r>
      <w:proofErr w:type="gramStart"/>
      <w:r>
        <w:rPr>
          <w:rFonts w:asciiTheme="majorHAnsi" w:hAnsiTheme="majorHAnsi" w:cs="Arabic Typesetting"/>
          <w:sz w:val="24"/>
          <w:szCs w:val="24"/>
        </w:rPr>
        <w:t>be evaluated</w:t>
      </w:r>
      <w:proofErr w:type="gramEnd"/>
      <w:r>
        <w:rPr>
          <w:rFonts w:asciiTheme="majorHAnsi" w:hAnsiTheme="majorHAnsi" w:cs="Arabic Typesetting"/>
          <w:sz w:val="24"/>
          <w:szCs w:val="24"/>
        </w:rPr>
        <w:t xml:space="preserve"> across the program or GEG</w:t>
      </w:r>
    </w:p>
    <w:p w:rsidR="001B4D9F" w:rsidRDefault="001B4D9F">
      <w:pPr>
        <w:rPr>
          <w:rFonts w:asciiTheme="majorHAnsi" w:hAnsiTheme="majorHAnsi" w:cs="Arabic Typesetting"/>
          <w:sz w:val="24"/>
          <w:szCs w:val="24"/>
        </w:rPr>
      </w:pPr>
    </w:p>
    <w:p w:rsidR="001B4D9F" w:rsidRDefault="001B4D9F">
      <w:pPr>
        <w:rPr>
          <w:rFonts w:asciiTheme="majorHAnsi" w:hAnsiTheme="majorHAnsi" w:cs="Arabic Typesetting"/>
          <w:sz w:val="24"/>
          <w:szCs w:val="24"/>
        </w:rPr>
      </w:pPr>
      <w:r>
        <w:rPr>
          <w:rFonts w:asciiTheme="majorHAnsi" w:hAnsiTheme="majorHAnsi" w:cs="Arabic Typesetting"/>
          <w:sz w:val="24"/>
          <w:szCs w:val="24"/>
        </w:rPr>
        <w:t>Checklist of all programs/GEGs</w:t>
      </w:r>
    </w:p>
    <w:p w:rsidR="001B4D9F" w:rsidRDefault="001B4D9F">
      <w:pPr>
        <w:rPr>
          <w:rFonts w:asciiTheme="majorHAnsi" w:hAnsiTheme="majorHAnsi" w:cs="Arabic Typesetting"/>
          <w:sz w:val="24"/>
          <w:szCs w:val="24"/>
        </w:rPr>
      </w:pPr>
    </w:p>
    <w:p w:rsidR="001B4D9F" w:rsidRDefault="001B4D9F" w:rsidP="001B4D9F">
      <w:pPr>
        <w:pStyle w:val="ListParagraph"/>
        <w:numPr>
          <w:ilvl w:val="0"/>
          <w:numId w:val="1"/>
        </w:numPr>
        <w:rPr>
          <w:rFonts w:asciiTheme="majorHAnsi" w:hAnsiTheme="majorHAnsi" w:cs="Arabic Typesetting"/>
          <w:sz w:val="24"/>
          <w:szCs w:val="24"/>
        </w:rPr>
      </w:pPr>
      <w:r>
        <w:rPr>
          <w:rFonts w:asciiTheme="majorHAnsi" w:hAnsiTheme="majorHAnsi" w:cs="Arabic Typesetting"/>
          <w:sz w:val="24"/>
          <w:szCs w:val="24"/>
        </w:rPr>
        <w:t>Review of GLOs and Course SLOs outcomes and development of schedule (this should be a first step for programs/GEGs that are just starting out)</w:t>
      </w:r>
    </w:p>
    <w:p w:rsidR="001B4D9F" w:rsidRDefault="001B4D9F" w:rsidP="001B4D9F">
      <w:pPr>
        <w:pStyle w:val="ListParagraph"/>
        <w:numPr>
          <w:ilvl w:val="0"/>
          <w:numId w:val="1"/>
        </w:numPr>
        <w:rPr>
          <w:rFonts w:asciiTheme="majorHAnsi" w:hAnsiTheme="majorHAnsi" w:cs="Arabic Typesetting"/>
          <w:sz w:val="24"/>
          <w:szCs w:val="24"/>
        </w:rPr>
      </w:pPr>
      <w:r>
        <w:rPr>
          <w:rFonts w:asciiTheme="majorHAnsi" w:hAnsiTheme="majorHAnsi" w:cs="Arabic Typesetting"/>
          <w:sz w:val="24"/>
          <w:szCs w:val="24"/>
        </w:rPr>
        <w:t>No project</w:t>
      </w:r>
    </w:p>
    <w:p w:rsidR="001B4D9F" w:rsidRDefault="001B4D9F" w:rsidP="001B4D9F">
      <w:pPr>
        <w:pStyle w:val="ListParagraph"/>
        <w:numPr>
          <w:ilvl w:val="0"/>
          <w:numId w:val="1"/>
        </w:numPr>
        <w:rPr>
          <w:rFonts w:asciiTheme="majorHAnsi" w:hAnsiTheme="majorHAnsi" w:cs="Arabic Typesetting"/>
          <w:sz w:val="24"/>
          <w:szCs w:val="24"/>
        </w:rPr>
      </w:pPr>
      <w:r>
        <w:rPr>
          <w:rFonts w:asciiTheme="majorHAnsi" w:hAnsiTheme="majorHAnsi" w:cs="Arabic Typesetting"/>
          <w:sz w:val="24"/>
          <w:szCs w:val="24"/>
        </w:rPr>
        <w:t>Multiple projects – not coordinated – have program turn in a schedule</w:t>
      </w:r>
    </w:p>
    <w:p w:rsidR="001B4D9F" w:rsidRDefault="001B4D9F" w:rsidP="001B4D9F">
      <w:pPr>
        <w:pStyle w:val="ListParagraph"/>
        <w:numPr>
          <w:ilvl w:val="0"/>
          <w:numId w:val="1"/>
        </w:numPr>
        <w:rPr>
          <w:rFonts w:asciiTheme="majorHAnsi" w:hAnsiTheme="majorHAnsi" w:cs="Arabic Typesetting"/>
          <w:sz w:val="24"/>
          <w:szCs w:val="24"/>
        </w:rPr>
      </w:pPr>
      <w:r>
        <w:rPr>
          <w:rFonts w:asciiTheme="majorHAnsi" w:hAnsiTheme="majorHAnsi" w:cs="Arabic Typesetting"/>
          <w:sz w:val="24"/>
          <w:szCs w:val="24"/>
        </w:rPr>
        <w:t>Not clearly defined which program or multiple programs on same assessment project</w:t>
      </w:r>
    </w:p>
    <w:p w:rsidR="001B4D9F" w:rsidRDefault="001B4D9F" w:rsidP="001B4D9F">
      <w:pPr>
        <w:pStyle w:val="ListParagraph"/>
        <w:numPr>
          <w:ilvl w:val="0"/>
          <w:numId w:val="1"/>
        </w:numPr>
        <w:rPr>
          <w:rFonts w:asciiTheme="majorHAnsi" w:hAnsiTheme="majorHAnsi" w:cs="Arabic Typesetting"/>
          <w:sz w:val="24"/>
          <w:szCs w:val="24"/>
        </w:rPr>
      </w:pPr>
      <w:r>
        <w:rPr>
          <w:rFonts w:asciiTheme="majorHAnsi" w:hAnsiTheme="majorHAnsi" w:cs="Arabic Typesetting"/>
          <w:sz w:val="24"/>
          <w:szCs w:val="24"/>
        </w:rPr>
        <w:t>Not clearly defined which outcome(s)</w:t>
      </w:r>
    </w:p>
    <w:p w:rsidR="001B4D9F" w:rsidRDefault="001B4D9F" w:rsidP="001B4D9F">
      <w:pPr>
        <w:pStyle w:val="ListParagraph"/>
        <w:numPr>
          <w:ilvl w:val="0"/>
          <w:numId w:val="1"/>
        </w:numPr>
        <w:rPr>
          <w:rFonts w:asciiTheme="majorHAnsi" w:hAnsiTheme="majorHAnsi" w:cs="Arabic Typesetting"/>
          <w:sz w:val="24"/>
          <w:szCs w:val="24"/>
        </w:rPr>
      </w:pPr>
      <w:r>
        <w:rPr>
          <w:rFonts w:asciiTheme="majorHAnsi" w:hAnsiTheme="majorHAnsi" w:cs="Arabic Typesetting"/>
          <w:sz w:val="24"/>
          <w:szCs w:val="24"/>
        </w:rPr>
        <w:t>Capstone project</w:t>
      </w:r>
    </w:p>
    <w:p w:rsidR="001B4D9F" w:rsidRDefault="001B4D9F" w:rsidP="001B4D9F">
      <w:pPr>
        <w:pStyle w:val="ListParagraph"/>
        <w:numPr>
          <w:ilvl w:val="0"/>
          <w:numId w:val="1"/>
        </w:numPr>
        <w:rPr>
          <w:rFonts w:asciiTheme="majorHAnsi" w:hAnsiTheme="majorHAnsi" w:cs="Arabic Typesetting"/>
          <w:sz w:val="24"/>
          <w:szCs w:val="24"/>
        </w:rPr>
      </w:pPr>
      <w:r>
        <w:rPr>
          <w:rFonts w:asciiTheme="majorHAnsi" w:hAnsiTheme="majorHAnsi" w:cs="Arabic Typesetting"/>
          <w:sz w:val="24"/>
          <w:szCs w:val="24"/>
        </w:rPr>
        <w:t>Exit exam from program</w:t>
      </w:r>
    </w:p>
    <w:p w:rsidR="001B4D9F" w:rsidRPr="001B4D9F" w:rsidRDefault="001B4D9F" w:rsidP="001B4D9F">
      <w:pPr>
        <w:ind w:left="360"/>
        <w:rPr>
          <w:rFonts w:asciiTheme="majorHAnsi" w:hAnsiTheme="majorHAnsi" w:cs="Arabic Typesetting"/>
          <w:sz w:val="24"/>
          <w:szCs w:val="24"/>
        </w:rPr>
      </w:pPr>
    </w:p>
    <w:sectPr w:rsidR="001B4D9F" w:rsidRPr="001B4D9F" w:rsidSect="00235367">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DDA" w:rsidRDefault="00810DDA" w:rsidP="0008167B">
      <w:pPr>
        <w:spacing w:line="240" w:lineRule="auto"/>
      </w:pPr>
      <w:r>
        <w:separator/>
      </w:r>
    </w:p>
  </w:endnote>
  <w:endnote w:type="continuationSeparator" w:id="0">
    <w:p w:rsidR="00810DDA" w:rsidRDefault="00810DDA" w:rsidP="000816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abic Typesetting">
    <w:charset w:val="00"/>
    <w:family w:val="script"/>
    <w:pitch w:val="variable"/>
    <w:sig w:usb0="A000206F" w:usb1="C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67B" w:rsidRPr="004B367D" w:rsidRDefault="004B367D">
    <w:pPr>
      <w:pStyle w:val="Footer"/>
      <w:rPr>
        <w:sz w:val="18"/>
        <w:szCs w:val="18"/>
      </w:rPr>
    </w:pPr>
    <w:r w:rsidRPr="004B367D">
      <w:rPr>
        <w:sz w:val="18"/>
        <w:szCs w:val="18"/>
      </w:rPr>
      <w:t>Adapted from</w:t>
    </w:r>
    <w:r w:rsidR="0008167B" w:rsidRPr="004B367D">
      <w:rPr>
        <w:sz w:val="18"/>
        <w:szCs w:val="18"/>
      </w:rPr>
      <w:t xml:space="preserve"> Program Rubric</w:t>
    </w:r>
    <w:r w:rsidRPr="004B367D">
      <w:rPr>
        <w:sz w:val="18"/>
        <w:szCs w:val="18"/>
      </w:rPr>
      <w:t>:</w:t>
    </w:r>
    <w:r w:rsidR="0008167B" w:rsidRPr="004B367D">
      <w:rPr>
        <w:sz w:val="18"/>
        <w:szCs w:val="18"/>
      </w:rPr>
      <w:t xml:space="preserve"> WASC Senior College and University Commission</w:t>
    </w:r>
    <w:r w:rsidRPr="004B367D">
      <w:rPr>
        <w:sz w:val="18"/>
        <w:szCs w:val="18"/>
      </w:rPr>
      <w:t>, Retrieved from</w:t>
    </w:r>
    <w:r w:rsidR="0008167B" w:rsidRPr="004B367D">
      <w:rPr>
        <w:sz w:val="18"/>
        <w:szCs w:val="18"/>
      </w:rPr>
      <w:t xml:space="preserve"> https://www.wascsenior.org/content/rubric-program-learning-outcomes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DDA" w:rsidRDefault="00810DDA" w:rsidP="0008167B">
      <w:pPr>
        <w:spacing w:line="240" w:lineRule="auto"/>
      </w:pPr>
      <w:r>
        <w:separator/>
      </w:r>
    </w:p>
  </w:footnote>
  <w:footnote w:type="continuationSeparator" w:id="0">
    <w:p w:rsidR="00810DDA" w:rsidRDefault="00810DDA" w:rsidP="0008167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127ECD"/>
    <w:multiLevelType w:val="hybridMultilevel"/>
    <w:tmpl w:val="6FBE4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367"/>
    <w:rsid w:val="0008167B"/>
    <w:rsid w:val="000A7600"/>
    <w:rsid w:val="00163258"/>
    <w:rsid w:val="001B4D9F"/>
    <w:rsid w:val="00235367"/>
    <w:rsid w:val="003278F9"/>
    <w:rsid w:val="004578DC"/>
    <w:rsid w:val="00475277"/>
    <w:rsid w:val="004867A5"/>
    <w:rsid w:val="004B367D"/>
    <w:rsid w:val="00547C1F"/>
    <w:rsid w:val="005C5AA4"/>
    <w:rsid w:val="00810DDA"/>
    <w:rsid w:val="00833351"/>
    <w:rsid w:val="008E2A1A"/>
    <w:rsid w:val="00AB1EC6"/>
    <w:rsid w:val="00AF72A5"/>
    <w:rsid w:val="00BE1612"/>
    <w:rsid w:val="00D76E61"/>
    <w:rsid w:val="00FB1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C772E"/>
  <w15:chartTrackingRefBased/>
  <w15:docId w15:val="{1CAF0983-AC3D-4AE5-A0CD-5D9AD8822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536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8167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167B"/>
    <w:rPr>
      <w:rFonts w:ascii="Segoe UI" w:hAnsi="Segoe UI" w:cs="Segoe UI"/>
      <w:sz w:val="18"/>
      <w:szCs w:val="18"/>
    </w:rPr>
  </w:style>
  <w:style w:type="paragraph" w:styleId="Header">
    <w:name w:val="header"/>
    <w:basedOn w:val="Normal"/>
    <w:link w:val="HeaderChar"/>
    <w:uiPriority w:val="99"/>
    <w:unhideWhenUsed/>
    <w:rsid w:val="0008167B"/>
    <w:pPr>
      <w:tabs>
        <w:tab w:val="center" w:pos="4680"/>
        <w:tab w:val="right" w:pos="9360"/>
      </w:tabs>
      <w:spacing w:line="240" w:lineRule="auto"/>
    </w:pPr>
  </w:style>
  <w:style w:type="character" w:customStyle="1" w:styleId="HeaderChar">
    <w:name w:val="Header Char"/>
    <w:basedOn w:val="DefaultParagraphFont"/>
    <w:link w:val="Header"/>
    <w:uiPriority w:val="99"/>
    <w:rsid w:val="0008167B"/>
  </w:style>
  <w:style w:type="paragraph" w:styleId="Footer">
    <w:name w:val="footer"/>
    <w:basedOn w:val="Normal"/>
    <w:link w:val="FooterChar"/>
    <w:uiPriority w:val="99"/>
    <w:unhideWhenUsed/>
    <w:rsid w:val="0008167B"/>
    <w:pPr>
      <w:tabs>
        <w:tab w:val="center" w:pos="4680"/>
        <w:tab w:val="right" w:pos="9360"/>
      </w:tabs>
      <w:spacing w:line="240" w:lineRule="auto"/>
    </w:pPr>
  </w:style>
  <w:style w:type="character" w:customStyle="1" w:styleId="FooterChar">
    <w:name w:val="Footer Char"/>
    <w:basedOn w:val="DefaultParagraphFont"/>
    <w:link w:val="Footer"/>
    <w:uiPriority w:val="99"/>
    <w:rsid w:val="0008167B"/>
  </w:style>
  <w:style w:type="paragraph" w:styleId="ListParagraph">
    <w:name w:val="List Paragraph"/>
    <w:basedOn w:val="Normal"/>
    <w:uiPriority w:val="34"/>
    <w:qFormat/>
    <w:rsid w:val="001B4D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939</Words>
  <Characters>5357</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College Campus</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Vickery Viles</dc:creator>
  <cp:keywords/>
  <dc:description/>
  <cp:lastModifiedBy>Sarah Fuller</cp:lastModifiedBy>
  <cp:revision>2</cp:revision>
  <cp:lastPrinted>2017-01-23T16:46:00Z</cp:lastPrinted>
  <dcterms:created xsi:type="dcterms:W3CDTF">2017-01-23T16:46:00Z</dcterms:created>
  <dcterms:modified xsi:type="dcterms:W3CDTF">2017-01-23T16:46:00Z</dcterms:modified>
</cp:coreProperties>
</file>