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657722" w:rsidRDefault="004D0D61" w:rsidP="001E4BA4">
      <w:pPr>
        <w:jc w:val="center"/>
        <w:rPr>
          <w:b/>
          <w:sz w:val="28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</w:p>
    <w:p w:rsidR="001E4BA4" w:rsidRDefault="00D459E3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4B54F7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257"/>
        <w:gridCol w:w="1592"/>
        <w:gridCol w:w="2625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C5D1A" w:rsidP="005857F2">
            <w:r>
              <w:t>May 8</w:t>
            </w:r>
            <w:r w:rsidR="00F557A8">
              <w:t>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310CC9">
            <w:r>
              <w:t>10</w:t>
            </w:r>
            <w:r w:rsidR="009056D4">
              <w:t>:00-</w:t>
            </w:r>
            <w:r>
              <w:t>11:</w:t>
            </w:r>
            <w:r w:rsidR="009056D4">
              <w:t>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B555D0" w:rsidRDefault="00B555D0">
            <w:r>
              <w:t>Zoom</w:t>
            </w:r>
            <w:r w:rsidR="008C5D1A">
              <w:br/>
              <w:t xml:space="preserve">Meeting ID: </w:t>
            </w:r>
            <w:hyperlink r:id="rId8" w:history="1">
              <w:r w:rsidR="008C5D1A">
                <w:rPr>
                  <w:rStyle w:val="Hyperlink"/>
                  <w:rFonts w:ascii="Calibri" w:hAnsi="Calibri" w:cs="Calibri"/>
                </w:rPr>
                <w:t>https://cocc.zoom.us/j/99648230693</w:t>
              </w:r>
            </w:hyperlink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8C5D1A">
            <w:r>
              <w:t>Christopher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B54F7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:rsidR="00426709" w:rsidRDefault="004B54F7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937" w:type="pct"/>
          </w:tcPr>
          <w:p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937" w:type="pct"/>
          </w:tcPr>
          <w:p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B54F7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:rsidR="008C5D1A" w:rsidRDefault="00310CC9" w:rsidP="008C5D1A">
      <w:pPr>
        <w:pStyle w:val="ListParagraph"/>
        <w:numPr>
          <w:ilvl w:val="0"/>
          <w:numId w:val="28"/>
        </w:numPr>
      </w:pPr>
      <w:r>
        <w:t xml:space="preserve">Log in, Un-mute, </w:t>
      </w:r>
      <w:r w:rsidR="00DC3893">
        <w:t xml:space="preserve">Call to order (5 minutes), </w:t>
      </w:r>
      <w:r w:rsidR="00DC3893" w:rsidRPr="006F2B4A">
        <w:t>Chair</w:t>
      </w:r>
    </w:p>
    <w:p w:rsidR="00DC3893" w:rsidRDefault="00DC3893" w:rsidP="004B54F7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Pr="006F2B4A">
        <w:t>All</w:t>
      </w:r>
    </w:p>
    <w:p w:rsidR="004B54F7" w:rsidRDefault="004B54F7" w:rsidP="004B54F7">
      <w:pPr>
        <w:pStyle w:val="ListParagraph"/>
        <w:numPr>
          <w:ilvl w:val="0"/>
          <w:numId w:val="34"/>
        </w:numPr>
      </w:pPr>
      <w:r>
        <w:t>Previous notes looked good.</w:t>
      </w:r>
    </w:p>
    <w:p w:rsidR="00EC2445" w:rsidRDefault="00EC2445" w:rsidP="00EC2445"/>
    <w:p w:rsidR="00310CC9" w:rsidRDefault="008C5D1A" w:rsidP="008C5D1A">
      <w:pPr>
        <w:pStyle w:val="ListParagraph"/>
        <w:numPr>
          <w:ilvl w:val="0"/>
          <w:numId w:val="28"/>
        </w:numPr>
      </w:pPr>
      <w:r>
        <w:t xml:space="preserve">Update: </w:t>
      </w:r>
      <w:r w:rsidR="00310CC9">
        <w:t>The Pandemic’s Effects on Spring Assessment Projects</w:t>
      </w:r>
      <w:r>
        <w:t xml:space="preserve"> &amp; </w:t>
      </w:r>
      <w:proofErr w:type="spellStart"/>
      <w:r w:rsidR="00310CC9">
        <w:t>Chairmoot</w:t>
      </w:r>
      <w:proofErr w:type="spellEnd"/>
    </w:p>
    <w:p w:rsidR="008C5D1A" w:rsidRDefault="008C5D1A" w:rsidP="004B54F7">
      <w:pPr>
        <w:pStyle w:val="ListParagraph"/>
        <w:numPr>
          <w:ilvl w:val="1"/>
          <w:numId w:val="28"/>
        </w:numPr>
      </w:pPr>
      <w:r>
        <w:t>ABS on LOA question</w:t>
      </w:r>
    </w:p>
    <w:p w:rsidR="004B54F7" w:rsidRDefault="004B54F7" w:rsidP="004B54F7">
      <w:pPr>
        <w:pStyle w:val="ListParagraph"/>
        <w:numPr>
          <w:ilvl w:val="0"/>
          <w:numId w:val="33"/>
        </w:numPr>
      </w:pPr>
      <w:r>
        <w:t xml:space="preserve">Several LOA members attended a recent </w:t>
      </w:r>
      <w:proofErr w:type="spellStart"/>
      <w:r>
        <w:t>chairmoot</w:t>
      </w:r>
      <w:proofErr w:type="spellEnd"/>
      <w:r>
        <w:t xml:space="preserve"> to </w:t>
      </w:r>
      <w:proofErr w:type="gramStart"/>
      <w:r>
        <w:t>offer assistance to</w:t>
      </w:r>
      <w:proofErr w:type="gramEnd"/>
      <w:r>
        <w:t xml:space="preserve"> anyone working on an assessment project, and to encourage people to keep momentum going on their projects.</w:t>
      </w:r>
    </w:p>
    <w:p w:rsidR="004B54F7" w:rsidRDefault="004B54F7" w:rsidP="004B54F7">
      <w:pPr>
        <w:pStyle w:val="ListParagraph"/>
        <w:numPr>
          <w:ilvl w:val="0"/>
          <w:numId w:val="32"/>
        </w:numPr>
      </w:pPr>
      <w:r>
        <w:t xml:space="preserve">ABS got feedback on their projects this year (they have not in the past). Jenni asked if LOA should have an ABS instructor on the committee. 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r>
        <w:t xml:space="preserve">An ABS rep </w:t>
      </w:r>
      <w:proofErr w:type="gramStart"/>
      <w:r>
        <w:t>could be either</w:t>
      </w:r>
      <w:proofErr w:type="gramEnd"/>
      <w:r>
        <w:t xml:space="preserve"> a new position on the committee or could run for an “at-large” existing position.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proofErr w:type="gramStart"/>
      <w:r>
        <w:t>Let’s</w:t>
      </w:r>
      <w:proofErr w:type="gramEnd"/>
      <w:r>
        <w:t xml:space="preserve"> not expand the committee (we tend to do that); let’s allow them to fill an at-large position. 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r>
        <w:t xml:space="preserve">We </w:t>
      </w:r>
      <w:proofErr w:type="gramStart"/>
      <w:r>
        <w:t>haven’t</w:t>
      </w:r>
      <w:proofErr w:type="gramEnd"/>
      <w:r>
        <w:t xml:space="preserve"> had a full slate of nominations for committee openings, filling mostly in the fall, so including ABS would make sense.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r>
        <w:t xml:space="preserve">If ABS instructors want to join, they should be able to. It helps one understand better the functions in that area. 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r>
        <w:t xml:space="preserve">There are </w:t>
      </w:r>
      <w:proofErr w:type="gramStart"/>
      <w:r>
        <w:t>2</w:t>
      </w:r>
      <w:proofErr w:type="gramEnd"/>
      <w:r>
        <w:t xml:space="preserve"> at-large positions open next year. </w:t>
      </w:r>
    </w:p>
    <w:p w:rsidR="004B54F7" w:rsidRDefault="004B54F7" w:rsidP="004B54F7">
      <w:pPr>
        <w:pStyle w:val="ListParagraph"/>
        <w:numPr>
          <w:ilvl w:val="1"/>
          <w:numId w:val="32"/>
        </w:numPr>
      </w:pPr>
      <w:r>
        <w:t xml:space="preserve">There have been </w:t>
      </w:r>
      <w:proofErr w:type="gramStart"/>
      <w:r>
        <w:t>6</w:t>
      </w:r>
      <w:proofErr w:type="gramEnd"/>
      <w:r>
        <w:t xml:space="preserve"> ABS faculty attending assessment day; creating a designated position may be a hardship for them to fill with only 6 people.</w:t>
      </w:r>
    </w:p>
    <w:p w:rsidR="004B54F7" w:rsidRPr="004B54F7" w:rsidRDefault="004B54F7" w:rsidP="004B54F7">
      <w:pPr>
        <w:pStyle w:val="ListParagraph"/>
        <w:numPr>
          <w:ilvl w:val="0"/>
          <w:numId w:val="32"/>
        </w:numPr>
        <w:rPr>
          <w:color w:val="FF0000"/>
        </w:rPr>
      </w:pPr>
      <w:r w:rsidRPr="004B54F7">
        <w:rPr>
          <w:color w:val="FF0000"/>
        </w:rPr>
        <w:t xml:space="preserve">Christopher will check to see if any GP documentation needs to </w:t>
      </w:r>
      <w:proofErr w:type="gramStart"/>
      <w:r w:rsidRPr="004B54F7">
        <w:rPr>
          <w:color w:val="FF0000"/>
        </w:rPr>
        <w:t>be edited</w:t>
      </w:r>
      <w:proofErr w:type="gramEnd"/>
      <w:r w:rsidRPr="004B54F7">
        <w:rPr>
          <w:color w:val="FF0000"/>
        </w:rPr>
        <w:t xml:space="preserve"> and will invite them to run for an at-large spot. </w:t>
      </w:r>
    </w:p>
    <w:p w:rsidR="00310CC9" w:rsidRDefault="00310CC9" w:rsidP="00310CC9">
      <w:pPr>
        <w:pStyle w:val="ListParagraph"/>
      </w:pPr>
    </w:p>
    <w:p w:rsidR="00310CC9" w:rsidRDefault="00310CC9" w:rsidP="00F557A8">
      <w:pPr>
        <w:pStyle w:val="ListParagraph"/>
        <w:numPr>
          <w:ilvl w:val="0"/>
          <w:numId w:val="28"/>
        </w:numPr>
      </w:pPr>
      <w:r>
        <w:t xml:space="preserve">Assessment Day </w:t>
      </w:r>
      <w:r w:rsidR="00D6468C">
        <w:t xml:space="preserve">(AD) </w:t>
      </w:r>
      <w:r>
        <w:t>Planning</w:t>
      </w:r>
    </w:p>
    <w:p w:rsidR="008C5D1A" w:rsidRDefault="008C5D1A" w:rsidP="009F6B9D">
      <w:pPr>
        <w:pStyle w:val="ListParagraph"/>
        <w:numPr>
          <w:ilvl w:val="1"/>
          <w:numId w:val="28"/>
        </w:numPr>
      </w:pPr>
      <w:r>
        <w:t>Remote Assessment Day</w:t>
      </w:r>
    </w:p>
    <w:p w:rsidR="009F6B9D" w:rsidRDefault="009F6B9D" w:rsidP="009F6B9D">
      <w:pPr>
        <w:pStyle w:val="ListParagraph"/>
        <w:numPr>
          <w:ilvl w:val="0"/>
          <w:numId w:val="37"/>
        </w:numPr>
      </w:pPr>
      <w:r>
        <w:t xml:space="preserve">It appears that AD will be in a different format in September than in the past (we know that groups &gt;50 people </w:t>
      </w:r>
      <w:proofErr w:type="gramStart"/>
      <w:r>
        <w:t>will not be allowed</w:t>
      </w:r>
      <w:proofErr w:type="gramEnd"/>
      <w:r>
        <w:t xml:space="preserve"> due to COVID-19).</w:t>
      </w:r>
    </w:p>
    <w:p w:rsidR="009F6B9D" w:rsidRDefault="009F6B9D" w:rsidP="009F6B9D">
      <w:pPr>
        <w:pStyle w:val="ListParagraph"/>
        <w:numPr>
          <w:ilvl w:val="0"/>
          <w:numId w:val="37"/>
        </w:numPr>
      </w:pPr>
      <w:r>
        <w:t xml:space="preserve">Last year: </w:t>
      </w:r>
    </w:p>
    <w:p w:rsidR="009F6B9D" w:rsidRDefault="009F6B9D" w:rsidP="00D6468C">
      <w:pPr>
        <w:pStyle w:val="ListParagraph"/>
        <w:numPr>
          <w:ilvl w:val="1"/>
          <w:numId w:val="37"/>
        </w:numPr>
      </w:pPr>
      <w:r>
        <w:t>Activity had sample projects.</w:t>
      </w:r>
    </w:p>
    <w:p w:rsidR="009F6B9D" w:rsidRDefault="009F6B9D" w:rsidP="00D6468C">
      <w:pPr>
        <w:pStyle w:val="ListParagraph"/>
        <w:numPr>
          <w:ilvl w:val="1"/>
          <w:numId w:val="37"/>
        </w:numPr>
      </w:pPr>
      <w:proofErr w:type="gramStart"/>
      <w:r>
        <w:t>Faculty were split by CTE and transfer</w:t>
      </w:r>
      <w:proofErr w:type="gramEnd"/>
      <w:r>
        <w:t>.</w:t>
      </w:r>
    </w:p>
    <w:p w:rsidR="009F6B9D" w:rsidRDefault="009F6B9D" w:rsidP="00D6468C">
      <w:pPr>
        <w:pStyle w:val="ListParagraph"/>
        <w:numPr>
          <w:ilvl w:val="1"/>
          <w:numId w:val="37"/>
        </w:numPr>
      </w:pPr>
      <w:r>
        <w:t>Had lots of positive engagement and feedback from that activity.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Can we bring groups &lt;50 together?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Significant benefits to having something asynchronous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lastRenderedPageBreak/>
        <w:t>Could we pair up and deliver something to smaller groups over the first two weeks of return?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Will exiting members (Zelda, Jessie, Kirsten) participate? Yes, Kirsten depending on things outside of her control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Can each LOA pair deliver content to a smaller group and combine with asynchronous (homework?) content?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We could record this in zoom for others to watch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4 sessions, each with a LOA pair</w:t>
      </w:r>
    </w:p>
    <w:p w:rsidR="00D6468C" w:rsidRDefault="00D6468C" w:rsidP="009F6B9D">
      <w:pPr>
        <w:pStyle w:val="ListParagraph"/>
        <w:numPr>
          <w:ilvl w:val="0"/>
          <w:numId w:val="37"/>
        </w:numPr>
      </w:pPr>
      <w:r>
        <w:t>Content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Last year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Welcome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Changes to our system/update/status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Recognition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Activity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How to do Recognition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 xml:space="preserve">Could </w:t>
      </w:r>
      <w:proofErr w:type="spellStart"/>
      <w:r>
        <w:t>prepresent</w:t>
      </w:r>
      <w:proofErr w:type="spellEnd"/>
      <w:r>
        <w:t xml:space="preserve"> on zoom and post the zoom recording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Before AD or on AD?</w:t>
      </w:r>
    </w:p>
    <w:p w:rsidR="00D6468C" w:rsidRDefault="00D6468C" w:rsidP="00D6468C">
      <w:pPr>
        <w:pStyle w:val="ListParagraph"/>
        <w:numPr>
          <w:ilvl w:val="3"/>
          <w:numId w:val="37"/>
        </w:numPr>
      </w:pPr>
      <w:r>
        <w:t>Before could work</w:t>
      </w:r>
    </w:p>
    <w:p w:rsidR="00D6468C" w:rsidRDefault="00D6468C" w:rsidP="00D6468C">
      <w:pPr>
        <w:pStyle w:val="ListParagraph"/>
        <w:numPr>
          <w:ilvl w:val="3"/>
          <w:numId w:val="37"/>
        </w:numPr>
      </w:pPr>
      <w:r>
        <w:t>On AD would help college community know that faculty are doing good work on this day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 xml:space="preserve">How long will we still treat assessment day as a day, should we just use it as a </w:t>
      </w:r>
      <w:proofErr w:type="gramStart"/>
      <w:r>
        <w:t>work day</w:t>
      </w:r>
      <w:proofErr w:type="gramEnd"/>
      <w:r>
        <w:t xml:space="preserve">. </w:t>
      </w:r>
      <w:proofErr w:type="gramStart"/>
      <w:r>
        <w:t>It’s</w:t>
      </w:r>
      <w:proofErr w:type="gramEnd"/>
      <w:r>
        <w:t xml:space="preserve"> so nice to have a chance to work.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Our content should drive the agenda; if we don’t have any work to do on sharing, refining, improving our system then we should not have a program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We had discussed the need to help faculty understand the feedback process, and to practice using the rubric as a way to better understand how assessment and the reporting works.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The program part of assessment day has become compressed each year; last year it was pretty short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Stick to compressed schedule</w:t>
      </w:r>
    </w:p>
    <w:p w:rsidR="00D6468C" w:rsidRDefault="00D6468C" w:rsidP="00D6468C">
      <w:pPr>
        <w:pStyle w:val="ListParagraph"/>
        <w:numPr>
          <w:ilvl w:val="1"/>
          <w:numId w:val="37"/>
        </w:numPr>
      </w:pPr>
      <w:r>
        <w:t>Potential agenda: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>Welcome, big picture</w:t>
      </w:r>
    </w:p>
    <w:p w:rsidR="00D6468C" w:rsidRDefault="00D6468C" w:rsidP="00D6468C">
      <w:pPr>
        <w:pStyle w:val="ListParagraph"/>
        <w:numPr>
          <w:ilvl w:val="2"/>
          <w:numId w:val="37"/>
        </w:numPr>
      </w:pPr>
      <w:r>
        <w:t xml:space="preserve">Placeholder for recommendation from NWCCU </w:t>
      </w:r>
    </w:p>
    <w:p w:rsidR="00D6468C" w:rsidRDefault="00D6468C" w:rsidP="00D6468C">
      <w:pPr>
        <w:pStyle w:val="ListParagraph"/>
        <w:numPr>
          <w:ilvl w:val="3"/>
          <w:numId w:val="37"/>
        </w:numPr>
      </w:pPr>
      <w:r>
        <w:t>Use that as an opportunity for celebration of progress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Awards via zoom bomb (prerecorded presentation)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Activity using feedback rubric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Close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 xml:space="preserve">If faculty are not receptive to feedback, are we opening </w:t>
      </w:r>
      <w:proofErr w:type="gramStart"/>
      <w:r>
        <w:t>a can of worms</w:t>
      </w:r>
      <w:proofErr w:type="gramEnd"/>
      <w:r>
        <w:t>?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This might be the best way to create more understanding of feedback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We can do all of these sessions at the same time or do them at different times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We can prerecord Betsy/accreditation part, Vickery/status (brief)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Faculty should do the welcome</w:t>
      </w:r>
    </w:p>
    <w:p w:rsidR="00212EF1" w:rsidRDefault="00212EF1" w:rsidP="00212EF1">
      <w:pPr>
        <w:pStyle w:val="ListParagraph"/>
        <w:numPr>
          <w:ilvl w:val="0"/>
          <w:numId w:val="37"/>
        </w:numPr>
      </w:pPr>
      <w:r>
        <w:t>Homework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 xml:space="preserve">Awards: </w:t>
      </w:r>
      <w:r w:rsidRPr="00874DA2">
        <w:rPr>
          <w:color w:val="FF0000"/>
        </w:rPr>
        <w:t>Vickery and Christopher will work on this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Fake projects for activity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Plan, Analyze, Closing the Loop for each of CTE and Transfer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They should be fictitious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 xml:space="preserve">Good model vs needs </w:t>
      </w:r>
      <w:proofErr w:type="gramStart"/>
      <w:r>
        <w:t>improvement?</w:t>
      </w:r>
      <w:proofErr w:type="gramEnd"/>
    </w:p>
    <w:p w:rsidR="00212EF1" w:rsidRPr="00874DA2" w:rsidRDefault="00212EF1" w:rsidP="00212EF1">
      <w:pPr>
        <w:pStyle w:val="ListParagraph"/>
        <w:numPr>
          <w:ilvl w:val="2"/>
          <w:numId w:val="37"/>
        </w:numPr>
        <w:rPr>
          <w:color w:val="FF0000"/>
        </w:rPr>
      </w:pPr>
      <w:r w:rsidRPr="00874DA2">
        <w:rPr>
          <w:color w:val="FF0000"/>
        </w:rPr>
        <w:t>Beth will do CTE reports</w:t>
      </w:r>
    </w:p>
    <w:p w:rsidR="00212EF1" w:rsidRPr="00874DA2" w:rsidRDefault="00212EF1" w:rsidP="00212EF1">
      <w:pPr>
        <w:pStyle w:val="ListParagraph"/>
        <w:numPr>
          <w:ilvl w:val="2"/>
          <w:numId w:val="37"/>
        </w:numPr>
        <w:rPr>
          <w:color w:val="FF0000"/>
        </w:rPr>
      </w:pPr>
      <w:r w:rsidRPr="00874DA2">
        <w:rPr>
          <w:color w:val="FF0000"/>
        </w:rPr>
        <w:t>Jake will do GE reports</w:t>
      </w:r>
    </w:p>
    <w:p w:rsidR="00212EF1" w:rsidRPr="00874DA2" w:rsidRDefault="00212EF1" w:rsidP="00212EF1">
      <w:pPr>
        <w:pStyle w:val="ListParagraph"/>
        <w:numPr>
          <w:ilvl w:val="2"/>
          <w:numId w:val="37"/>
        </w:numPr>
        <w:rPr>
          <w:color w:val="FF0000"/>
        </w:rPr>
      </w:pPr>
      <w:r w:rsidRPr="00874DA2">
        <w:rPr>
          <w:color w:val="FF0000"/>
        </w:rPr>
        <w:lastRenderedPageBreak/>
        <w:t>Christopher will work on the prompt</w:t>
      </w:r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Who goes into which groups?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Should the groups reflect where they are in the process (don’t send someone to Closing the Loop when they haven’t done a Plan)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We can assign them, allow chairs to assign, or let individuals decide</w:t>
      </w:r>
    </w:p>
    <w:p w:rsidR="00212EF1" w:rsidRDefault="00212EF1" w:rsidP="00212EF1">
      <w:pPr>
        <w:pStyle w:val="ListParagraph"/>
        <w:numPr>
          <w:ilvl w:val="2"/>
          <w:numId w:val="37"/>
        </w:numPr>
      </w:pPr>
      <w:r>
        <w:t>Focus on next meeting</w:t>
      </w:r>
    </w:p>
    <w:p w:rsidR="00212EF1" w:rsidRPr="00874DA2" w:rsidRDefault="00212EF1" w:rsidP="00212EF1">
      <w:pPr>
        <w:pStyle w:val="ListParagraph"/>
        <w:numPr>
          <w:ilvl w:val="2"/>
          <w:numId w:val="37"/>
        </w:numPr>
        <w:rPr>
          <w:color w:val="FF0000"/>
        </w:rPr>
      </w:pPr>
      <w:bookmarkStart w:id="0" w:name="_GoBack"/>
      <w:r w:rsidRPr="00874DA2">
        <w:rPr>
          <w:color w:val="FF0000"/>
        </w:rPr>
        <w:t>Vickery will send a list of faculty out</w:t>
      </w:r>
    </w:p>
    <w:bookmarkEnd w:id="0"/>
    <w:p w:rsidR="00212EF1" w:rsidRDefault="00212EF1" w:rsidP="00212EF1">
      <w:pPr>
        <w:pStyle w:val="ListParagraph"/>
        <w:numPr>
          <w:ilvl w:val="1"/>
          <w:numId w:val="37"/>
        </w:numPr>
      </w:pPr>
      <w:r>
        <w:t>Zoom invite-</w:t>
      </w:r>
      <w:proofErr w:type="spellStart"/>
      <w:r>
        <w:t>tbd</w:t>
      </w:r>
      <w:proofErr w:type="spellEnd"/>
    </w:p>
    <w:p w:rsidR="00212EF1" w:rsidRDefault="00212EF1" w:rsidP="00212EF1">
      <w:pPr>
        <w:pStyle w:val="ListParagraph"/>
        <w:numPr>
          <w:ilvl w:val="1"/>
          <w:numId w:val="37"/>
        </w:numPr>
      </w:pPr>
      <w:r>
        <w:t>Recordings (Betsy, Vickery, other?)-</w:t>
      </w:r>
      <w:proofErr w:type="spellStart"/>
      <w:r>
        <w:t>tbd</w:t>
      </w:r>
      <w:proofErr w:type="spellEnd"/>
    </w:p>
    <w:p w:rsidR="008C5D1A" w:rsidRDefault="008C5D1A" w:rsidP="00212EF1">
      <w:pPr>
        <w:pStyle w:val="ListParagraph"/>
        <w:numPr>
          <w:ilvl w:val="1"/>
          <w:numId w:val="28"/>
        </w:numPr>
      </w:pPr>
      <w:r>
        <w:t>Responding to Accreditor’s “Refining” suggestion</w:t>
      </w:r>
    </w:p>
    <w:p w:rsidR="00310CC9" w:rsidRDefault="00310CC9" w:rsidP="00310CC9">
      <w:pPr>
        <w:pStyle w:val="ListParagraph"/>
      </w:pPr>
    </w:p>
    <w:p w:rsidR="00310CC9" w:rsidRDefault="008C5D1A" w:rsidP="00F557A8">
      <w:pPr>
        <w:pStyle w:val="ListParagraph"/>
        <w:numPr>
          <w:ilvl w:val="0"/>
          <w:numId w:val="28"/>
        </w:numPr>
      </w:pPr>
      <w:r>
        <w:t>Choose</w:t>
      </w:r>
      <w:r w:rsidR="00310CC9">
        <w:t xml:space="preserve"> new LOA Chair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Returning members next year: Christopher (current chair), Michele, Beth, Jake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Michele is overwhelmed with her workload due to COVID-19.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Beth: ditto.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Jake: busy fall term.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Could Christopher chair again?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There is a precedent in other committees.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 xml:space="preserve">He is </w:t>
      </w:r>
      <w:proofErr w:type="gramStart"/>
      <w:r>
        <w:t>not unwilling</w:t>
      </w:r>
      <w:proofErr w:type="gramEnd"/>
      <w:r>
        <w:t xml:space="preserve"> (I </w:t>
      </w:r>
      <w:proofErr w:type="spellStart"/>
      <w:r>
        <w:t>thing</w:t>
      </w:r>
      <w:proofErr w:type="spellEnd"/>
      <w:r>
        <w:t xml:space="preserve"> the actual term was not “unamenable”).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r>
        <w:t>Should we rotate with Christopher chair and Jake set up to be the chair after that?</w:t>
      </w:r>
    </w:p>
    <w:p w:rsidR="004B54F7" w:rsidRDefault="004B54F7" w:rsidP="004B54F7">
      <w:pPr>
        <w:pStyle w:val="ListParagraph"/>
        <w:numPr>
          <w:ilvl w:val="0"/>
          <w:numId w:val="35"/>
        </w:numPr>
      </w:pPr>
      <w:proofErr w:type="gramStart"/>
      <w:r>
        <w:t>Should Christopher and Jake co-chair?</w:t>
      </w:r>
      <w:proofErr w:type="gramEnd"/>
    </w:p>
    <w:p w:rsidR="004B54F7" w:rsidRPr="004B54F7" w:rsidRDefault="004B54F7" w:rsidP="004B54F7">
      <w:pPr>
        <w:pStyle w:val="ListParagraph"/>
        <w:numPr>
          <w:ilvl w:val="0"/>
          <w:numId w:val="35"/>
        </w:numPr>
        <w:rPr>
          <w:color w:val="FF0000"/>
        </w:rPr>
      </w:pPr>
      <w:r w:rsidRPr="004B54F7">
        <w:rPr>
          <w:color w:val="FF0000"/>
        </w:rPr>
        <w:t xml:space="preserve">Christopher will chair </w:t>
      </w:r>
      <w:proofErr w:type="gramStart"/>
      <w:r w:rsidRPr="004B54F7">
        <w:rPr>
          <w:color w:val="FF0000"/>
        </w:rPr>
        <w:t>Fall</w:t>
      </w:r>
      <w:proofErr w:type="gramEnd"/>
      <w:r w:rsidRPr="004B54F7">
        <w:rPr>
          <w:color w:val="FF0000"/>
        </w:rPr>
        <w:t xml:space="preserve"> 20-21 and work with Jake to determine who will chair the rest of the year.</w:t>
      </w:r>
    </w:p>
    <w:p w:rsidR="00B56F66" w:rsidRDefault="00B56F66" w:rsidP="00B56F66">
      <w:pPr>
        <w:pStyle w:val="ListParagraph"/>
      </w:pPr>
    </w:p>
    <w:p w:rsidR="00B56F66" w:rsidRDefault="008C5D1A" w:rsidP="00F557A8">
      <w:pPr>
        <w:pStyle w:val="ListParagraph"/>
        <w:numPr>
          <w:ilvl w:val="0"/>
          <w:numId w:val="28"/>
        </w:numPr>
      </w:pPr>
      <w:r>
        <w:t>Benchmark Discussion</w:t>
      </w:r>
    </w:p>
    <w:p w:rsidR="009056D4" w:rsidRDefault="009F6B9D" w:rsidP="009F6B9D">
      <w:pPr>
        <w:pStyle w:val="ListParagraph"/>
        <w:numPr>
          <w:ilvl w:val="0"/>
          <w:numId w:val="36"/>
        </w:numPr>
        <w:spacing w:after="160" w:line="259" w:lineRule="auto"/>
      </w:pPr>
      <w:r>
        <w:t>Next meeting</w:t>
      </w:r>
    </w:p>
    <w:p w:rsidR="00DC3893" w:rsidRDefault="00657722" w:rsidP="00DC3893">
      <w:r>
        <w:rPr>
          <w:b/>
        </w:rPr>
        <w:t>Spring</w:t>
      </w:r>
      <w:r w:rsidR="00DC3893" w:rsidRPr="009056D4">
        <w:rPr>
          <w:b/>
        </w:rPr>
        <w:t xml:space="preserve"> term meetings:</w:t>
      </w:r>
    </w:p>
    <w:p w:rsidR="00310CC9" w:rsidRDefault="00310CC9" w:rsidP="00657722">
      <w:pPr>
        <w:pStyle w:val="ListParagraph"/>
        <w:numPr>
          <w:ilvl w:val="0"/>
          <w:numId w:val="31"/>
        </w:numPr>
      </w:pPr>
      <w:r>
        <w:t>May 2</w:t>
      </w:r>
      <w:r w:rsidR="008C5D1A">
        <w:t>2</w:t>
      </w:r>
      <w:r w:rsidR="008C5D1A" w:rsidRPr="009F6B9D">
        <w:rPr>
          <w:vertAlign w:val="superscript"/>
        </w:rPr>
        <w:t>nd</w:t>
      </w:r>
      <w:r w:rsidR="009F6B9D">
        <w:t>, 10:30-noon (</w:t>
      </w:r>
      <w:r w:rsidR="009F6B9D" w:rsidRPr="009F6B9D">
        <w:rPr>
          <w:color w:val="FF0000"/>
        </w:rPr>
        <w:t>Christopher will invite.</w:t>
      </w:r>
      <w:r w:rsidR="009F6B9D">
        <w:t>)</w:t>
      </w:r>
    </w:p>
    <w:p w:rsidR="00310CC9" w:rsidRDefault="00310CC9" w:rsidP="00657722">
      <w:pPr>
        <w:pStyle w:val="ListParagraph"/>
        <w:numPr>
          <w:ilvl w:val="0"/>
          <w:numId w:val="31"/>
        </w:numPr>
      </w:pPr>
      <w:r>
        <w:t xml:space="preserve">June </w:t>
      </w:r>
      <w:r w:rsidR="008C5D1A">
        <w:t>5</w:t>
      </w:r>
      <w:r w:rsidR="009F6B9D" w:rsidRPr="009F6B9D">
        <w:rPr>
          <w:vertAlign w:val="superscript"/>
        </w:rPr>
        <w:t>th</w:t>
      </w:r>
      <w:r w:rsidR="009F6B9D">
        <w:t>, 11-noon (</w:t>
      </w:r>
      <w:r w:rsidR="009F6B9D" w:rsidRPr="009F6B9D">
        <w:rPr>
          <w:color w:val="FF0000"/>
        </w:rPr>
        <w:t>Christopher will invite.</w:t>
      </w:r>
      <w:r w:rsidR="009F6B9D">
        <w:t>)</w:t>
      </w:r>
    </w:p>
    <w:p w:rsidR="00ED1158" w:rsidRDefault="00ED1158" w:rsidP="00DC3893"/>
    <w:p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:rsidR="008C5D1A" w:rsidRDefault="008C5D1A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Refining course, program, </w:t>
      </w:r>
      <w:proofErr w:type="gramStart"/>
      <w:r>
        <w:rPr>
          <w:color w:val="000000" w:themeColor="text1"/>
        </w:rPr>
        <w:t>college</w:t>
      </w:r>
      <w:proofErr w:type="gramEnd"/>
      <w:r>
        <w:rPr>
          <w:color w:val="000000" w:themeColor="text1"/>
        </w:rPr>
        <w:t xml:space="preserve"> assessment system</w:t>
      </w:r>
      <w:r w:rsidR="000D4AF9">
        <w:rPr>
          <w:color w:val="000000" w:themeColor="text1"/>
        </w:rPr>
        <w:t xml:space="preserve"> in light of </w:t>
      </w:r>
      <w:proofErr w:type="spellStart"/>
      <w:r w:rsidR="000D4AF9">
        <w:rPr>
          <w:color w:val="000000" w:themeColor="text1"/>
        </w:rPr>
        <w:t>accred</w:t>
      </w:r>
      <w:proofErr w:type="spellEnd"/>
      <w:r w:rsidR="000D4AF9">
        <w:rPr>
          <w:color w:val="000000" w:themeColor="text1"/>
        </w:rPr>
        <w:t>. visit</w:t>
      </w:r>
    </w:p>
    <w:p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Further work </w:t>
      </w:r>
      <w:r w:rsidR="008C5D1A">
        <w:rPr>
          <w:color w:val="000000" w:themeColor="text1"/>
        </w:rPr>
        <w:t>developing</w:t>
      </w:r>
      <w:r>
        <w:rPr>
          <w:color w:val="000000" w:themeColor="text1"/>
        </w:rPr>
        <w:t xml:space="preserve"> “Buddy” Program – identifying &amp; contacting new “Buddies”</w:t>
      </w:r>
    </w:p>
    <w:p w:rsidR="00522330" w:rsidRDefault="00522330" w:rsidP="00522330">
      <w:pPr>
        <w:pStyle w:val="ListParagraph"/>
        <w:numPr>
          <w:ilvl w:val="0"/>
          <w:numId w:val="27"/>
        </w:numPr>
      </w:pPr>
      <w:r>
        <w:t xml:space="preserve">Assessment </w:t>
      </w:r>
      <w:r w:rsidR="004A017D">
        <w:t xml:space="preserve">System </w:t>
      </w:r>
      <w:r>
        <w:t>&amp; Sustainability</w:t>
      </w:r>
      <w:r w:rsidR="004A017D">
        <w:t>;</w:t>
      </w:r>
      <w:r>
        <w:t xml:space="preserve"> Assessing Our Own Assessment </w:t>
      </w:r>
      <w:r w:rsidR="004A017D">
        <w:t>Systems</w:t>
      </w:r>
    </w:p>
    <w:p w:rsidR="008C5D1A" w:rsidRDefault="008C5D1A" w:rsidP="00522330">
      <w:pPr>
        <w:pStyle w:val="ListParagraph"/>
        <w:numPr>
          <w:ilvl w:val="0"/>
          <w:numId w:val="27"/>
        </w:numPr>
      </w:pPr>
      <w:r>
        <w:t>Committee Formation</w:t>
      </w:r>
    </w:p>
    <w:p w:rsidR="00DC3893" w:rsidRPr="00522330" w:rsidRDefault="00DC3893" w:rsidP="00522330">
      <w:pPr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0B" w:rsidRDefault="00CB790B" w:rsidP="001E4BA4">
      <w:r>
        <w:separator/>
      </w:r>
    </w:p>
  </w:endnote>
  <w:endnote w:type="continuationSeparator" w:id="0">
    <w:p w:rsidR="00CB790B" w:rsidRDefault="00CB790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874DA2">
              <w:rPr>
                <w:b/>
                <w:bCs/>
                <w:noProof/>
                <w:sz w:val="16"/>
                <w:szCs w:val="16"/>
              </w:rPr>
              <w:t>3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0B" w:rsidRDefault="00CB790B" w:rsidP="001E4BA4">
      <w:r>
        <w:separator/>
      </w:r>
    </w:p>
  </w:footnote>
  <w:footnote w:type="continuationSeparator" w:id="0">
    <w:p w:rsidR="00CB790B" w:rsidRDefault="00CB790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3B"/>
    <w:multiLevelType w:val="hybridMultilevel"/>
    <w:tmpl w:val="2D1005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676C2"/>
    <w:multiLevelType w:val="hybridMultilevel"/>
    <w:tmpl w:val="61580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D1A4D13"/>
    <w:multiLevelType w:val="hybridMultilevel"/>
    <w:tmpl w:val="0B80A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796C70"/>
    <w:multiLevelType w:val="hybridMultilevel"/>
    <w:tmpl w:val="AAB8F9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CE2CCF"/>
    <w:multiLevelType w:val="hybridMultilevel"/>
    <w:tmpl w:val="9FC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3110"/>
    <w:multiLevelType w:val="hybridMultilevel"/>
    <w:tmpl w:val="DCD8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9517D"/>
    <w:multiLevelType w:val="hybridMultilevel"/>
    <w:tmpl w:val="F95AA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6"/>
  </w:num>
  <w:num w:numId="4">
    <w:abstractNumId w:val="36"/>
  </w:num>
  <w:num w:numId="5">
    <w:abstractNumId w:val="5"/>
  </w:num>
  <w:num w:numId="6">
    <w:abstractNumId w:val="34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9"/>
  </w:num>
  <w:num w:numId="12">
    <w:abstractNumId w:val="13"/>
  </w:num>
  <w:num w:numId="13">
    <w:abstractNumId w:val="20"/>
  </w:num>
  <w:num w:numId="14">
    <w:abstractNumId w:val="21"/>
  </w:num>
  <w:num w:numId="15">
    <w:abstractNumId w:val="3"/>
  </w:num>
  <w:num w:numId="16">
    <w:abstractNumId w:val="31"/>
  </w:num>
  <w:num w:numId="17">
    <w:abstractNumId w:val="16"/>
  </w:num>
  <w:num w:numId="18">
    <w:abstractNumId w:val="35"/>
  </w:num>
  <w:num w:numId="19">
    <w:abstractNumId w:val="26"/>
  </w:num>
  <w:num w:numId="20">
    <w:abstractNumId w:val="15"/>
  </w:num>
  <w:num w:numId="21">
    <w:abstractNumId w:val="27"/>
  </w:num>
  <w:num w:numId="22">
    <w:abstractNumId w:val="4"/>
  </w:num>
  <w:num w:numId="23">
    <w:abstractNumId w:val="14"/>
  </w:num>
  <w:num w:numId="24">
    <w:abstractNumId w:val="1"/>
  </w:num>
  <w:num w:numId="25">
    <w:abstractNumId w:val="28"/>
  </w:num>
  <w:num w:numId="26">
    <w:abstractNumId w:val="23"/>
  </w:num>
  <w:num w:numId="27">
    <w:abstractNumId w:val="22"/>
  </w:num>
  <w:num w:numId="28">
    <w:abstractNumId w:val="25"/>
  </w:num>
  <w:num w:numId="29">
    <w:abstractNumId w:val="30"/>
  </w:num>
  <w:num w:numId="30">
    <w:abstractNumId w:val="12"/>
  </w:num>
  <w:num w:numId="31">
    <w:abstractNumId w:val="19"/>
  </w:num>
  <w:num w:numId="32">
    <w:abstractNumId w:val="0"/>
  </w:num>
  <w:num w:numId="33">
    <w:abstractNumId w:val="17"/>
  </w:num>
  <w:num w:numId="34">
    <w:abstractNumId w:val="32"/>
  </w:num>
  <w:num w:numId="35">
    <w:abstractNumId w:val="24"/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D4AF9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12EF1"/>
    <w:rsid w:val="00223160"/>
    <w:rsid w:val="00223EDF"/>
    <w:rsid w:val="0023074D"/>
    <w:rsid w:val="00262F4F"/>
    <w:rsid w:val="00265704"/>
    <w:rsid w:val="00271B12"/>
    <w:rsid w:val="00276FC3"/>
    <w:rsid w:val="002A395F"/>
    <w:rsid w:val="002D15F2"/>
    <w:rsid w:val="002E1D79"/>
    <w:rsid w:val="002F487E"/>
    <w:rsid w:val="00310CC9"/>
    <w:rsid w:val="003169F0"/>
    <w:rsid w:val="00320C7F"/>
    <w:rsid w:val="003261DA"/>
    <w:rsid w:val="00345783"/>
    <w:rsid w:val="003701E5"/>
    <w:rsid w:val="00374339"/>
    <w:rsid w:val="00374B17"/>
    <w:rsid w:val="003927AF"/>
    <w:rsid w:val="003B3DF7"/>
    <w:rsid w:val="003B4EFA"/>
    <w:rsid w:val="003C6F5A"/>
    <w:rsid w:val="003C74F9"/>
    <w:rsid w:val="003D15CF"/>
    <w:rsid w:val="003D7E9A"/>
    <w:rsid w:val="004059D6"/>
    <w:rsid w:val="00415992"/>
    <w:rsid w:val="00426709"/>
    <w:rsid w:val="0043192B"/>
    <w:rsid w:val="00460E6B"/>
    <w:rsid w:val="00465A68"/>
    <w:rsid w:val="00486492"/>
    <w:rsid w:val="004A017D"/>
    <w:rsid w:val="004A1222"/>
    <w:rsid w:val="004A1EC7"/>
    <w:rsid w:val="004A4EBF"/>
    <w:rsid w:val="004B2B4A"/>
    <w:rsid w:val="004B3ABF"/>
    <w:rsid w:val="004B54F7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57722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74DA2"/>
    <w:rsid w:val="00885936"/>
    <w:rsid w:val="0089168C"/>
    <w:rsid w:val="0089697A"/>
    <w:rsid w:val="00897E1E"/>
    <w:rsid w:val="008B32CD"/>
    <w:rsid w:val="008C2D9E"/>
    <w:rsid w:val="008C4F36"/>
    <w:rsid w:val="008C5D1A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9F6B9D"/>
    <w:rsid w:val="00A268B7"/>
    <w:rsid w:val="00A82711"/>
    <w:rsid w:val="00AB1912"/>
    <w:rsid w:val="00AD26E6"/>
    <w:rsid w:val="00AD5172"/>
    <w:rsid w:val="00AD577B"/>
    <w:rsid w:val="00B16F22"/>
    <w:rsid w:val="00B459EF"/>
    <w:rsid w:val="00B555D0"/>
    <w:rsid w:val="00B56123"/>
    <w:rsid w:val="00B56F66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758A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B790B"/>
    <w:rsid w:val="00CC48ED"/>
    <w:rsid w:val="00CE6FF6"/>
    <w:rsid w:val="00CF30D2"/>
    <w:rsid w:val="00CF6051"/>
    <w:rsid w:val="00D459E3"/>
    <w:rsid w:val="00D6468C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13E3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99648230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DAB3-3721-45D8-B898-B3B9BC71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7</cp:revision>
  <cp:lastPrinted>2015-04-14T18:24:00Z</cp:lastPrinted>
  <dcterms:created xsi:type="dcterms:W3CDTF">2020-04-23T16:30:00Z</dcterms:created>
  <dcterms:modified xsi:type="dcterms:W3CDTF">2020-05-08T22:47:00Z</dcterms:modified>
</cp:coreProperties>
</file>