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C3" w:rsidRPr="001E4BA4" w:rsidRDefault="001E4BA4" w:rsidP="001E4BA4">
      <w:pPr>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 xml:space="preserve">Learning Outcomes and Assessment </w:t>
      </w:r>
      <w:r w:rsidR="00415992">
        <w:rPr>
          <w:b/>
          <w:sz w:val="28"/>
        </w:rPr>
        <w:t>Committee</w:t>
      </w:r>
      <w:r w:rsidR="00EF79A9">
        <w:rPr>
          <w:b/>
          <w:sz w:val="28"/>
        </w:rPr>
        <w:t xml:space="preserve"> </w:t>
      </w:r>
      <w:r w:rsidR="00D459E3">
        <w:rPr>
          <w:b/>
          <w:sz w:val="28"/>
        </w:rPr>
        <w:t>Meeting</w:t>
      </w:r>
      <w:r w:rsidR="00ED7AFA">
        <w:rPr>
          <w:b/>
          <w:sz w:val="28"/>
        </w:rPr>
        <w:t xml:space="preserve"> </w:t>
      </w:r>
      <w:r w:rsidR="00ED7AFA" w:rsidRPr="004D0146">
        <w:rPr>
          <w:b/>
          <w:sz w:val="28"/>
        </w:rPr>
        <w:t>Agenda</w:t>
      </w:r>
    </w:p>
    <w:p w:rsidR="00223160" w:rsidRPr="001E4BA4" w:rsidRDefault="00223160" w:rsidP="001E4BA4">
      <w:pPr>
        <w:jc w:val="center"/>
        <w:rPr>
          <w:b/>
          <w:sz w:val="28"/>
        </w:rPr>
      </w:pPr>
    </w:p>
    <w:tbl>
      <w:tblPr>
        <w:tblStyle w:val="TableGrid"/>
        <w:tblW w:w="4438" w:type="pct"/>
        <w:tblLook w:val="04A0" w:firstRow="1" w:lastRow="0" w:firstColumn="1" w:lastColumn="0" w:noHBand="0" w:noVBand="1"/>
      </w:tblPr>
      <w:tblGrid>
        <w:gridCol w:w="1008"/>
        <w:gridCol w:w="3833"/>
        <w:gridCol w:w="1715"/>
        <w:gridCol w:w="3788"/>
      </w:tblGrid>
      <w:tr w:rsidR="001E4BA4" w:rsidTr="0071574A">
        <w:tc>
          <w:tcPr>
            <w:tcW w:w="487" w:type="pct"/>
            <w:shd w:val="clear" w:color="auto" w:fill="E36C0A" w:themeFill="accent6" w:themeFillShade="BF"/>
          </w:tcPr>
          <w:p w:rsidR="001E4BA4" w:rsidRPr="001E4BA4" w:rsidRDefault="001E4BA4">
            <w:pPr>
              <w:rPr>
                <w:b/>
              </w:rPr>
            </w:pPr>
            <w:r w:rsidRPr="001E4BA4">
              <w:rPr>
                <w:b/>
              </w:rPr>
              <w:t>Date:</w:t>
            </w:r>
          </w:p>
        </w:tc>
        <w:tc>
          <w:tcPr>
            <w:tcW w:w="1853" w:type="pct"/>
            <w:shd w:val="clear" w:color="auto" w:fill="auto"/>
          </w:tcPr>
          <w:p w:rsidR="001E4BA4" w:rsidRDefault="003E5498" w:rsidP="003E5498">
            <w:r>
              <w:t>5</w:t>
            </w:r>
            <w:r w:rsidR="00A01DD7">
              <w:t>/</w:t>
            </w:r>
            <w:r w:rsidR="003A0A25">
              <w:t>2</w:t>
            </w:r>
            <w:r>
              <w:t>5</w:t>
            </w:r>
            <w:r w:rsidR="003C2A1F">
              <w:t>/2018</w:t>
            </w:r>
          </w:p>
        </w:tc>
        <w:tc>
          <w:tcPr>
            <w:tcW w:w="829" w:type="pct"/>
            <w:shd w:val="clear" w:color="auto" w:fill="E36C0A" w:themeFill="accent6" w:themeFillShade="BF"/>
          </w:tcPr>
          <w:p w:rsidR="001E4BA4" w:rsidRPr="00134FF6" w:rsidRDefault="001E4BA4">
            <w:pPr>
              <w:rPr>
                <w:b/>
              </w:rPr>
            </w:pPr>
            <w:r w:rsidRPr="00134FF6">
              <w:rPr>
                <w:b/>
              </w:rPr>
              <w:t>Facilitator</w:t>
            </w:r>
            <w:r w:rsidR="009A3B2B" w:rsidRPr="00134FF6">
              <w:rPr>
                <w:b/>
              </w:rPr>
              <w:t>(s)</w:t>
            </w:r>
            <w:r w:rsidRPr="00134FF6">
              <w:rPr>
                <w:b/>
              </w:rPr>
              <w:t>:</w:t>
            </w:r>
          </w:p>
        </w:tc>
        <w:tc>
          <w:tcPr>
            <w:tcW w:w="1831" w:type="pct"/>
          </w:tcPr>
          <w:p w:rsidR="001E4BA4" w:rsidRPr="00134FF6" w:rsidRDefault="00685C6E" w:rsidP="000F2D64">
            <w:r>
              <w:t>Mind</w:t>
            </w:r>
            <w:r w:rsidR="00A01DD7">
              <w:t>y</w:t>
            </w:r>
          </w:p>
        </w:tc>
      </w:tr>
      <w:tr w:rsidR="001E4BA4" w:rsidTr="0071574A">
        <w:tc>
          <w:tcPr>
            <w:tcW w:w="487" w:type="pct"/>
            <w:shd w:val="clear" w:color="auto" w:fill="E36C0A" w:themeFill="accent6" w:themeFillShade="BF"/>
          </w:tcPr>
          <w:p w:rsidR="001E4BA4" w:rsidRPr="001E4BA4" w:rsidRDefault="001E4BA4">
            <w:pPr>
              <w:rPr>
                <w:b/>
              </w:rPr>
            </w:pPr>
            <w:r w:rsidRPr="001E4BA4">
              <w:rPr>
                <w:b/>
              </w:rPr>
              <w:t>Time:</w:t>
            </w:r>
          </w:p>
        </w:tc>
        <w:tc>
          <w:tcPr>
            <w:tcW w:w="1853" w:type="pct"/>
          </w:tcPr>
          <w:p w:rsidR="001E4BA4" w:rsidRDefault="00896378" w:rsidP="00884997">
            <w:r>
              <w:t>3:15-4:15 p.m.</w:t>
            </w:r>
          </w:p>
        </w:tc>
        <w:tc>
          <w:tcPr>
            <w:tcW w:w="829" w:type="pct"/>
            <w:shd w:val="clear" w:color="auto" w:fill="E36C0A" w:themeFill="accent6" w:themeFillShade="BF"/>
          </w:tcPr>
          <w:p w:rsidR="001E4BA4" w:rsidRPr="001E4BA4" w:rsidRDefault="00D459E3">
            <w:pPr>
              <w:rPr>
                <w:b/>
              </w:rPr>
            </w:pPr>
            <w:r>
              <w:rPr>
                <w:b/>
              </w:rPr>
              <w:t>Notes</w:t>
            </w:r>
            <w:r w:rsidR="001E4BA4" w:rsidRPr="001E4BA4">
              <w:rPr>
                <w:b/>
              </w:rPr>
              <w:t>:</w:t>
            </w:r>
          </w:p>
        </w:tc>
        <w:tc>
          <w:tcPr>
            <w:tcW w:w="1831" w:type="pct"/>
            <w:shd w:val="clear" w:color="auto" w:fill="auto"/>
          </w:tcPr>
          <w:p w:rsidR="001E4BA4" w:rsidRPr="00EB612D" w:rsidRDefault="00E33F56">
            <w:r>
              <w:t>Vickery</w:t>
            </w:r>
          </w:p>
        </w:tc>
      </w:tr>
      <w:tr w:rsidR="001E4BA4" w:rsidTr="0071574A">
        <w:tc>
          <w:tcPr>
            <w:tcW w:w="487" w:type="pct"/>
            <w:shd w:val="clear" w:color="auto" w:fill="E36C0A" w:themeFill="accent6" w:themeFillShade="BF"/>
          </w:tcPr>
          <w:p w:rsidR="001E4BA4" w:rsidRPr="001E4BA4" w:rsidRDefault="001E4BA4">
            <w:pPr>
              <w:rPr>
                <w:b/>
              </w:rPr>
            </w:pPr>
            <w:r w:rsidRPr="001E4BA4">
              <w:rPr>
                <w:b/>
              </w:rPr>
              <w:t>Place:</w:t>
            </w:r>
          </w:p>
        </w:tc>
        <w:tc>
          <w:tcPr>
            <w:tcW w:w="1853" w:type="pct"/>
          </w:tcPr>
          <w:p w:rsidR="001E4BA4" w:rsidRDefault="00B060CE">
            <w:r>
              <w:t>OCH 141</w:t>
            </w:r>
          </w:p>
        </w:tc>
        <w:tc>
          <w:tcPr>
            <w:tcW w:w="829" w:type="pct"/>
            <w:shd w:val="clear" w:color="auto" w:fill="E36C0A" w:themeFill="accent6" w:themeFillShade="BF"/>
          </w:tcPr>
          <w:p w:rsidR="001E4BA4" w:rsidRPr="001E4BA4" w:rsidRDefault="001E4BA4" w:rsidP="00426709">
            <w:pPr>
              <w:rPr>
                <w:b/>
              </w:rPr>
            </w:pPr>
            <w:r w:rsidRPr="001E4BA4">
              <w:rPr>
                <w:b/>
              </w:rPr>
              <w:t xml:space="preserve">Agenda </w:t>
            </w:r>
            <w:r w:rsidR="00426709">
              <w:rPr>
                <w:b/>
              </w:rPr>
              <w:t>M</w:t>
            </w:r>
            <w:r w:rsidRPr="001E4BA4">
              <w:rPr>
                <w:b/>
              </w:rPr>
              <w:t>aker:</w:t>
            </w:r>
          </w:p>
        </w:tc>
        <w:tc>
          <w:tcPr>
            <w:tcW w:w="1831" w:type="pct"/>
            <w:shd w:val="clear" w:color="auto" w:fill="auto"/>
          </w:tcPr>
          <w:p w:rsidR="001E4BA4" w:rsidRPr="00EB612D" w:rsidRDefault="00B060CE">
            <w:r>
              <w:t>Mindy</w:t>
            </w:r>
          </w:p>
        </w:tc>
      </w:tr>
    </w:tbl>
    <w:p w:rsidR="001E4BA4" w:rsidRDefault="001E4BA4"/>
    <w:tbl>
      <w:tblPr>
        <w:tblStyle w:val="TableGrid"/>
        <w:tblW w:w="4440" w:type="pct"/>
        <w:tblLook w:val="04A0" w:firstRow="1" w:lastRow="0" w:firstColumn="1" w:lastColumn="0" w:noHBand="0" w:noVBand="1"/>
      </w:tblPr>
      <w:tblGrid>
        <w:gridCol w:w="2197"/>
        <w:gridCol w:w="2196"/>
        <w:gridCol w:w="451"/>
        <w:gridCol w:w="1939"/>
        <w:gridCol w:w="451"/>
        <w:gridCol w:w="2778"/>
        <w:gridCol w:w="337"/>
      </w:tblGrid>
      <w:tr w:rsidR="00134FF6" w:rsidTr="00426709">
        <w:tc>
          <w:tcPr>
            <w:tcW w:w="1061" w:type="pct"/>
            <w:vMerge w:val="restart"/>
            <w:shd w:val="clear" w:color="auto" w:fill="E36C0A" w:themeFill="accent6" w:themeFillShade="BF"/>
          </w:tcPr>
          <w:p w:rsidR="00134FF6" w:rsidRDefault="00134FF6" w:rsidP="00E2692C">
            <w:r w:rsidRPr="001E4BA4">
              <w:rPr>
                <w:b/>
              </w:rPr>
              <w:t>Attendees:</w:t>
            </w:r>
          </w:p>
        </w:tc>
        <w:tc>
          <w:tcPr>
            <w:tcW w:w="1061" w:type="pct"/>
            <w:shd w:val="clear" w:color="auto" w:fill="auto"/>
          </w:tcPr>
          <w:p w:rsidR="00134FF6" w:rsidRDefault="00134FF6" w:rsidP="00E2692C">
            <w:r>
              <w:t>Sarah Fuller</w:t>
            </w:r>
          </w:p>
        </w:tc>
        <w:tc>
          <w:tcPr>
            <w:tcW w:w="218" w:type="pct"/>
            <w:shd w:val="clear" w:color="auto" w:fill="auto"/>
          </w:tcPr>
          <w:p w:rsidR="00134FF6" w:rsidRDefault="00E33F56" w:rsidP="00E2692C">
            <w:r>
              <w:t>x</w:t>
            </w:r>
          </w:p>
        </w:tc>
        <w:tc>
          <w:tcPr>
            <w:tcW w:w="937" w:type="pct"/>
            <w:shd w:val="clear" w:color="auto" w:fill="auto"/>
          </w:tcPr>
          <w:p w:rsidR="00134FF6" w:rsidRDefault="00134FF6" w:rsidP="00E2692C">
            <w:r>
              <w:t>Vickery Viles</w:t>
            </w:r>
          </w:p>
        </w:tc>
        <w:tc>
          <w:tcPr>
            <w:tcW w:w="218" w:type="pct"/>
            <w:shd w:val="clear" w:color="auto" w:fill="auto"/>
          </w:tcPr>
          <w:p w:rsidR="00134FF6" w:rsidRDefault="00E33F56" w:rsidP="00E2692C">
            <w:r>
              <w:t>x</w:t>
            </w:r>
          </w:p>
        </w:tc>
        <w:tc>
          <w:tcPr>
            <w:tcW w:w="1342" w:type="pct"/>
            <w:shd w:val="clear" w:color="auto" w:fill="auto"/>
          </w:tcPr>
          <w:p w:rsidR="00134FF6" w:rsidRPr="00465A68" w:rsidRDefault="00134FF6" w:rsidP="00E2692C">
            <w:pPr>
              <w:rPr>
                <w:b/>
              </w:rPr>
            </w:pPr>
            <w:r>
              <w:rPr>
                <w:b/>
              </w:rPr>
              <w:t>Guests:</w:t>
            </w:r>
          </w:p>
        </w:tc>
        <w:tc>
          <w:tcPr>
            <w:tcW w:w="163" w:type="pct"/>
            <w:shd w:val="clear" w:color="auto" w:fill="auto"/>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Jason Lamb</w:t>
            </w:r>
          </w:p>
        </w:tc>
        <w:tc>
          <w:tcPr>
            <w:tcW w:w="218" w:type="pct"/>
          </w:tcPr>
          <w:p w:rsidR="00134FF6" w:rsidRDefault="00E33F56" w:rsidP="00E2692C">
            <w:r>
              <w:t>x</w:t>
            </w:r>
          </w:p>
        </w:tc>
        <w:tc>
          <w:tcPr>
            <w:tcW w:w="937" w:type="pct"/>
          </w:tcPr>
          <w:p w:rsidR="00134FF6" w:rsidRDefault="00134FF6" w:rsidP="00E2692C">
            <w:r>
              <w:t>Mindy Williams</w:t>
            </w:r>
          </w:p>
        </w:tc>
        <w:tc>
          <w:tcPr>
            <w:tcW w:w="218" w:type="pct"/>
          </w:tcPr>
          <w:p w:rsidR="00134FF6" w:rsidRDefault="00E33F56" w:rsidP="00E2692C">
            <w:r>
              <w:t>x</w:t>
            </w:r>
          </w:p>
        </w:tc>
        <w:tc>
          <w:tcPr>
            <w:tcW w:w="1342" w:type="pct"/>
          </w:tcPr>
          <w:p w:rsidR="00134FF6" w:rsidRDefault="00134FF6" w:rsidP="00E2692C">
            <w:r>
              <w:t>Betsy Julian</w:t>
            </w:r>
          </w:p>
        </w:tc>
        <w:tc>
          <w:tcPr>
            <w:tcW w:w="163" w:type="pct"/>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Deborah Malone</w:t>
            </w:r>
          </w:p>
        </w:tc>
        <w:tc>
          <w:tcPr>
            <w:tcW w:w="218" w:type="pct"/>
          </w:tcPr>
          <w:p w:rsidR="00134FF6" w:rsidRDefault="00E33F56" w:rsidP="00E2692C">
            <w:r>
              <w:t>x</w:t>
            </w:r>
          </w:p>
        </w:tc>
        <w:tc>
          <w:tcPr>
            <w:tcW w:w="937" w:type="pct"/>
          </w:tcPr>
          <w:p w:rsidR="00134FF6" w:rsidRDefault="00134FF6" w:rsidP="00E2692C">
            <w:r>
              <w:t>Wayne Yeatman</w:t>
            </w:r>
          </w:p>
        </w:tc>
        <w:tc>
          <w:tcPr>
            <w:tcW w:w="218" w:type="pct"/>
          </w:tcPr>
          <w:p w:rsidR="00134FF6" w:rsidRDefault="00E33F56" w:rsidP="00E2692C">
            <w:r>
              <w:t>x</w:t>
            </w:r>
          </w:p>
        </w:tc>
        <w:tc>
          <w:tcPr>
            <w:tcW w:w="1342" w:type="pct"/>
          </w:tcPr>
          <w:p w:rsidR="00134FF6" w:rsidRPr="00465A68" w:rsidRDefault="00E33F56" w:rsidP="00E2692C">
            <w:r>
              <w:t>Michele Decker</w:t>
            </w:r>
          </w:p>
        </w:tc>
        <w:tc>
          <w:tcPr>
            <w:tcW w:w="163" w:type="pct"/>
          </w:tcPr>
          <w:p w:rsidR="00134FF6" w:rsidRDefault="00E33F56" w:rsidP="00E2692C">
            <w:pPr>
              <w:rPr>
                <w:b/>
              </w:rPr>
            </w:pPr>
            <w:r>
              <w:rPr>
                <w:b/>
              </w:rPr>
              <w:t>x</w:t>
            </w:r>
          </w:p>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Shannon Waller</w:t>
            </w:r>
          </w:p>
        </w:tc>
        <w:tc>
          <w:tcPr>
            <w:tcW w:w="218" w:type="pct"/>
          </w:tcPr>
          <w:p w:rsidR="00134FF6" w:rsidRDefault="00E33F56" w:rsidP="00E2692C">
            <w:r>
              <w:t>x</w:t>
            </w:r>
          </w:p>
        </w:tc>
        <w:tc>
          <w:tcPr>
            <w:tcW w:w="937" w:type="pct"/>
          </w:tcPr>
          <w:p w:rsidR="00134FF6" w:rsidRPr="006366BC" w:rsidRDefault="00134FF6" w:rsidP="00E2692C">
            <w:r>
              <w:t>Zelda Ziegler</w:t>
            </w:r>
          </w:p>
        </w:tc>
        <w:tc>
          <w:tcPr>
            <w:tcW w:w="218" w:type="pct"/>
          </w:tcPr>
          <w:p w:rsidR="00134FF6" w:rsidRDefault="00E33F56" w:rsidP="00E2692C">
            <w:r>
              <w:t>x</w:t>
            </w:r>
          </w:p>
        </w:tc>
        <w:tc>
          <w:tcPr>
            <w:tcW w:w="1342" w:type="pct"/>
          </w:tcPr>
          <w:p w:rsidR="00134FF6" w:rsidRDefault="00134FF6" w:rsidP="00E2692C"/>
        </w:tc>
        <w:tc>
          <w:tcPr>
            <w:tcW w:w="163" w:type="pct"/>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tc>
        <w:tc>
          <w:tcPr>
            <w:tcW w:w="218" w:type="pct"/>
          </w:tcPr>
          <w:p w:rsidR="00134FF6" w:rsidRDefault="00134FF6" w:rsidP="00E2692C"/>
        </w:tc>
        <w:tc>
          <w:tcPr>
            <w:tcW w:w="937" w:type="pct"/>
          </w:tcPr>
          <w:p w:rsidR="00134FF6" w:rsidRDefault="00134FF6" w:rsidP="00E2692C"/>
        </w:tc>
        <w:tc>
          <w:tcPr>
            <w:tcW w:w="218" w:type="pct"/>
          </w:tcPr>
          <w:p w:rsidR="00134FF6" w:rsidRDefault="00E33F56" w:rsidP="00E2692C">
            <w:r>
              <w:t>x</w:t>
            </w:r>
          </w:p>
        </w:tc>
        <w:tc>
          <w:tcPr>
            <w:tcW w:w="1342" w:type="pct"/>
          </w:tcPr>
          <w:p w:rsidR="00134FF6" w:rsidRDefault="00134FF6" w:rsidP="00E2692C"/>
        </w:tc>
        <w:tc>
          <w:tcPr>
            <w:tcW w:w="163" w:type="pct"/>
          </w:tcPr>
          <w:p w:rsidR="00134FF6" w:rsidRDefault="00134FF6" w:rsidP="00E2692C"/>
        </w:tc>
      </w:tr>
    </w:tbl>
    <w:p w:rsidR="001E4BA4" w:rsidRDefault="001E4BA4"/>
    <w:p w:rsidR="00C12B7C" w:rsidRDefault="00C12B7C">
      <w:r>
        <w:t xml:space="preserve">Agenda </w:t>
      </w:r>
    </w:p>
    <w:p w:rsidR="00C12B7C" w:rsidRDefault="00C12B7C">
      <w:r>
        <w:t>(Action items and person responsible in red)</w:t>
      </w:r>
    </w:p>
    <w:p w:rsidR="00C12B7C" w:rsidRDefault="00C12B7C"/>
    <w:p w:rsidR="00C12B7C" w:rsidRPr="00AD09AF" w:rsidRDefault="00C12B7C" w:rsidP="00C12B7C">
      <w:pPr>
        <w:pStyle w:val="ListParagraph"/>
        <w:numPr>
          <w:ilvl w:val="0"/>
          <w:numId w:val="25"/>
        </w:numPr>
        <w:rPr>
          <w:b/>
        </w:rPr>
      </w:pPr>
      <w:r w:rsidRPr="00AD09AF">
        <w:rPr>
          <w:b/>
        </w:rPr>
        <w:t>Call to order (5 minutes), Chair</w:t>
      </w:r>
    </w:p>
    <w:p w:rsidR="00884997" w:rsidRDefault="00C12B7C" w:rsidP="00C12B7C">
      <w:pPr>
        <w:pStyle w:val="ListParagraph"/>
        <w:numPr>
          <w:ilvl w:val="1"/>
          <w:numId w:val="25"/>
        </w:numPr>
      </w:pPr>
      <w:r>
        <w:t>Review of previous meeting notes, All</w:t>
      </w:r>
      <w:r w:rsidR="00884997">
        <w:t xml:space="preserve"> </w:t>
      </w:r>
      <w:r w:rsidR="00E33F56">
        <w:t>(Approved)</w:t>
      </w:r>
    </w:p>
    <w:p w:rsidR="00C12B7C" w:rsidRDefault="00C12B7C" w:rsidP="00C12B7C">
      <w:pPr>
        <w:pStyle w:val="ListParagraph"/>
        <w:numPr>
          <w:ilvl w:val="1"/>
          <w:numId w:val="25"/>
        </w:numPr>
      </w:pPr>
      <w:proofErr w:type="spellStart"/>
      <w:r>
        <w:t>Notetaker</w:t>
      </w:r>
      <w:proofErr w:type="spellEnd"/>
      <w:r>
        <w:t xml:space="preserve"> this meeting:</w:t>
      </w:r>
      <w:r w:rsidR="0016597E">
        <w:t xml:space="preserve"> </w:t>
      </w:r>
      <w:r w:rsidR="00E33F56">
        <w:t>Vickery</w:t>
      </w:r>
    </w:p>
    <w:p w:rsidR="002516F2" w:rsidRPr="00AD09AF" w:rsidRDefault="003E5498" w:rsidP="002516F2">
      <w:pPr>
        <w:pStyle w:val="ListParagraph"/>
        <w:numPr>
          <w:ilvl w:val="0"/>
          <w:numId w:val="25"/>
        </w:numPr>
        <w:rPr>
          <w:b/>
        </w:rPr>
      </w:pPr>
      <w:r w:rsidRPr="00AD09AF">
        <w:rPr>
          <w:b/>
        </w:rPr>
        <w:t>Discuss GEG &amp; CTE assessment awards</w:t>
      </w:r>
      <w:r w:rsidR="002516F2" w:rsidRPr="00AD09AF">
        <w:rPr>
          <w:b/>
        </w:rPr>
        <w:t xml:space="preserve"> (</w:t>
      </w:r>
      <w:r w:rsidRPr="00AD09AF">
        <w:rPr>
          <w:b/>
        </w:rPr>
        <w:t>10</w:t>
      </w:r>
      <w:r w:rsidR="002516F2" w:rsidRPr="00AD09AF">
        <w:rPr>
          <w:b/>
        </w:rPr>
        <w:t xml:space="preserve"> minutes), All</w:t>
      </w:r>
    </w:p>
    <w:p w:rsidR="00AD09AF" w:rsidRDefault="00AD09AF" w:rsidP="00E33F56"/>
    <w:p w:rsidR="00E33F56" w:rsidRPr="00E33F56" w:rsidRDefault="00E33F56" w:rsidP="00E33F56">
      <w:pPr>
        <w:rPr>
          <w:color w:val="FF0000"/>
        </w:rPr>
      </w:pPr>
      <w:r>
        <w:t xml:space="preserve">The CTE group identified three projects for awards and identified positive aspects of each. These notes will form the basis of a letter presented to the faculty; we </w:t>
      </w:r>
      <w:proofErr w:type="gramStart"/>
      <w:r>
        <w:t>don’t</w:t>
      </w:r>
      <w:proofErr w:type="gramEnd"/>
      <w:r>
        <w:t xml:space="preserve"> have to have the letter until fall term Assessment Day. </w:t>
      </w:r>
      <w:r w:rsidRPr="00E33F56">
        <w:rPr>
          <w:color w:val="FF0000"/>
        </w:rPr>
        <w:t>Mindy volunteered to write drafts of the letters in the future.</w:t>
      </w:r>
    </w:p>
    <w:p w:rsidR="00E33F56" w:rsidRDefault="00E33F56" w:rsidP="00E33F56"/>
    <w:p w:rsidR="00E33F56" w:rsidRDefault="00E33F56" w:rsidP="00E33F56">
      <w:r>
        <w:t>The GE group identified suggestions for fun categories of awards, but had identified eight potential awards. There was consensus that this is too many and there should be some parity with the number of CTE awards. Discussion ensued:</w:t>
      </w:r>
    </w:p>
    <w:p w:rsidR="00E33F56" w:rsidRDefault="00E33F56" w:rsidP="00AD09AF">
      <w:pPr>
        <w:pStyle w:val="ListParagraph"/>
        <w:numPr>
          <w:ilvl w:val="0"/>
          <w:numId w:val="27"/>
        </w:numPr>
      </w:pPr>
      <w:r>
        <w:t>Encouragement for formative projects.</w:t>
      </w:r>
    </w:p>
    <w:p w:rsidR="00E33F56" w:rsidRDefault="00E33F56" w:rsidP="00AD09AF">
      <w:pPr>
        <w:pStyle w:val="ListParagraph"/>
        <w:numPr>
          <w:ilvl w:val="0"/>
          <w:numId w:val="27"/>
        </w:numPr>
      </w:pPr>
      <w:r>
        <w:t>Deemphasize the enormity of an entire best practice project.</w:t>
      </w:r>
    </w:p>
    <w:p w:rsidR="00E33F56" w:rsidRDefault="00E33F56" w:rsidP="00AD09AF">
      <w:pPr>
        <w:pStyle w:val="ListParagraph"/>
        <w:numPr>
          <w:ilvl w:val="0"/>
          <w:numId w:val="27"/>
        </w:numPr>
      </w:pPr>
      <w:r>
        <w:t xml:space="preserve">Use humor, we need some lightness (that created some concern about presenters at Assessment Day; </w:t>
      </w:r>
      <w:r w:rsidRPr="00AD09AF">
        <w:rPr>
          <w:color w:val="FF0000"/>
        </w:rPr>
        <w:t xml:space="preserve">Jason volunteered </w:t>
      </w:r>
      <w:r w:rsidR="00AD09AF" w:rsidRPr="00AD09AF">
        <w:rPr>
          <w:color w:val="FF0000"/>
        </w:rPr>
        <w:t>that he could present</w:t>
      </w:r>
      <w:r w:rsidR="00AD09AF">
        <w:t>).</w:t>
      </w:r>
    </w:p>
    <w:p w:rsidR="00AD09AF" w:rsidRDefault="00AD09AF" w:rsidP="00AD09AF">
      <w:pPr>
        <w:pStyle w:val="ListParagraph"/>
        <w:numPr>
          <w:ilvl w:val="0"/>
          <w:numId w:val="27"/>
        </w:numPr>
      </w:pPr>
      <w:r>
        <w:t>Need to show that good work can take many forms since we are diverse.</w:t>
      </w:r>
    </w:p>
    <w:p w:rsidR="00AD09AF" w:rsidRDefault="00AD09AF" w:rsidP="00AD09AF">
      <w:pPr>
        <w:pStyle w:val="ListParagraph"/>
        <w:numPr>
          <w:ilvl w:val="0"/>
          <w:numId w:val="27"/>
        </w:numPr>
      </w:pPr>
      <w:proofErr w:type="gramStart"/>
      <w:r>
        <w:t>Don’t</w:t>
      </w:r>
      <w:proofErr w:type="gramEnd"/>
      <w:r>
        <w:t xml:space="preserve"> emphasize every element of an award winning project (maybe use parts as examples).</w:t>
      </w:r>
    </w:p>
    <w:p w:rsidR="00AD09AF" w:rsidRDefault="00AD09AF" w:rsidP="00AD09AF">
      <w:pPr>
        <w:pStyle w:val="ListParagraph"/>
        <w:numPr>
          <w:ilvl w:val="0"/>
          <w:numId w:val="27"/>
        </w:numPr>
      </w:pPr>
      <w:r>
        <w:t>Incorporate this with an unveiling of web resources.</w:t>
      </w:r>
    </w:p>
    <w:p w:rsidR="00E33F56" w:rsidRDefault="00AD09AF" w:rsidP="00E33F56">
      <w:r>
        <w:t>Mindy volunteered again, this time to coral GE into categories alongside the CTE awards and draft some comments.</w:t>
      </w:r>
    </w:p>
    <w:p w:rsidR="00E33F56" w:rsidRPr="00AD09AF" w:rsidRDefault="00E33F56" w:rsidP="00E33F56">
      <w:pPr>
        <w:rPr>
          <w:b/>
        </w:rPr>
      </w:pPr>
    </w:p>
    <w:p w:rsidR="00573C22" w:rsidRPr="00AD09AF" w:rsidRDefault="003A0A25" w:rsidP="0016597E">
      <w:pPr>
        <w:pStyle w:val="ListParagraph"/>
        <w:numPr>
          <w:ilvl w:val="0"/>
          <w:numId w:val="25"/>
        </w:numPr>
        <w:rPr>
          <w:b/>
        </w:rPr>
      </w:pPr>
      <w:r w:rsidRPr="00AD09AF">
        <w:rPr>
          <w:b/>
        </w:rPr>
        <w:t>Discuss Assessment Day plan</w:t>
      </w:r>
      <w:r w:rsidR="00685C6E" w:rsidRPr="00AD09AF">
        <w:rPr>
          <w:b/>
        </w:rPr>
        <w:t xml:space="preserve"> </w:t>
      </w:r>
      <w:r w:rsidR="00BC7292" w:rsidRPr="00AD09AF">
        <w:rPr>
          <w:b/>
        </w:rPr>
        <w:t>(</w:t>
      </w:r>
      <w:r w:rsidR="003E5498" w:rsidRPr="00AD09AF">
        <w:rPr>
          <w:b/>
        </w:rPr>
        <w:t>40</w:t>
      </w:r>
      <w:r w:rsidR="002516F2" w:rsidRPr="00AD09AF">
        <w:rPr>
          <w:b/>
        </w:rPr>
        <w:t xml:space="preserve"> minutes), All</w:t>
      </w:r>
    </w:p>
    <w:p w:rsidR="003A0A25" w:rsidRPr="00AD09AF" w:rsidRDefault="003A0A25" w:rsidP="003A0A25">
      <w:pPr>
        <w:pStyle w:val="ListParagraph"/>
        <w:numPr>
          <w:ilvl w:val="1"/>
          <w:numId w:val="25"/>
        </w:numPr>
        <w:rPr>
          <w:b/>
        </w:rPr>
      </w:pPr>
      <w:r w:rsidRPr="00AD09AF">
        <w:rPr>
          <w:b/>
        </w:rPr>
        <w:t>Structure?</w:t>
      </w:r>
    </w:p>
    <w:p w:rsidR="003A0A25" w:rsidRPr="00AD09AF" w:rsidRDefault="003E5498" w:rsidP="003A0A25">
      <w:pPr>
        <w:pStyle w:val="ListParagraph"/>
        <w:numPr>
          <w:ilvl w:val="1"/>
          <w:numId w:val="25"/>
        </w:numPr>
        <w:rPr>
          <w:b/>
        </w:rPr>
      </w:pPr>
      <w:r w:rsidRPr="00AD09AF">
        <w:rPr>
          <w:b/>
        </w:rPr>
        <w:t>Schedule</w:t>
      </w:r>
      <w:r w:rsidR="003A0A25" w:rsidRPr="00AD09AF">
        <w:rPr>
          <w:b/>
        </w:rPr>
        <w:t>?</w:t>
      </w:r>
    </w:p>
    <w:p w:rsidR="00AD09AF" w:rsidRPr="00AD09AF" w:rsidRDefault="003E5498" w:rsidP="00AD09AF">
      <w:pPr>
        <w:pStyle w:val="ListParagraph"/>
        <w:numPr>
          <w:ilvl w:val="1"/>
          <w:numId w:val="25"/>
        </w:numPr>
        <w:rPr>
          <w:b/>
        </w:rPr>
      </w:pPr>
      <w:r w:rsidRPr="00AD09AF">
        <w:rPr>
          <w:b/>
        </w:rPr>
        <w:t>Locations?</w:t>
      </w:r>
    </w:p>
    <w:p w:rsidR="00AD09AF" w:rsidRDefault="00AD09AF" w:rsidP="00AD09AF">
      <w:r>
        <w:t xml:space="preserve">Assessment day will be an opportunity to unveil the web resources, including the revised form and rubric </w:t>
      </w:r>
      <w:proofErr w:type="spellStart"/>
      <w:r>
        <w:t>and</w:t>
      </w:r>
      <w:proofErr w:type="spellEnd"/>
      <w:r>
        <w:t xml:space="preserve"> incorporate the awards into the process. Discussion ensued:</w:t>
      </w:r>
    </w:p>
    <w:p w:rsidR="00AD09AF" w:rsidRDefault="00AD09AF" w:rsidP="00745962">
      <w:pPr>
        <w:pStyle w:val="ListParagraph"/>
        <w:numPr>
          <w:ilvl w:val="0"/>
          <w:numId w:val="29"/>
        </w:numPr>
      </w:pPr>
      <w:r>
        <w:t>Betsy’s intro to last year’s GE group was perfect: you are already do this but I need to be able to prove it.</w:t>
      </w:r>
    </w:p>
    <w:p w:rsidR="00AD09AF" w:rsidRDefault="00AD09AF" w:rsidP="00745962">
      <w:pPr>
        <w:pStyle w:val="ListParagraph"/>
        <w:numPr>
          <w:ilvl w:val="0"/>
          <w:numId w:val="29"/>
        </w:numPr>
      </w:pPr>
      <w:r>
        <w:t xml:space="preserve">Potential agenda: </w:t>
      </w:r>
    </w:p>
    <w:p w:rsidR="00AD09AF" w:rsidRDefault="00AD09AF" w:rsidP="00745962">
      <w:pPr>
        <w:pStyle w:val="ListParagraph"/>
        <w:numPr>
          <w:ilvl w:val="1"/>
          <w:numId w:val="29"/>
        </w:numPr>
      </w:pPr>
      <w:r>
        <w:t>Welcome</w:t>
      </w:r>
    </w:p>
    <w:p w:rsidR="00AD09AF" w:rsidRDefault="00AD09AF" w:rsidP="00745962">
      <w:pPr>
        <w:pStyle w:val="ListParagraph"/>
        <w:numPr>
          <w:ilvl w:val="1"/>
          <w:numId w:val="29"/>
        </w:numPr>
      </w:pPr>
      <w:proofErr w:type="gramStart"/>
      <w:r>
        <w:t>Here’s</w:t>
      </w:r>
      <w:proofErr w:type="gramEnd"/>
      <w:r>
        <w:t xml:space="preserve"> what we did last year.</w:t>
      </w:r>
    </w:p>
    <w:p w:rsidR="00AD09AF" w:rsidRDefault="00AD09AF" w:rsidP="00745962">
      <w:pPr>
        <w:pStyle w:val="ListParagraph"/>
        <w:numPr>
          <w:ilvl w:val="2"/>
          <w:numId w:val="29"/>
        </w:numPr>
      </w:pPr>
      <w:r>
        <w:t>Web site resources</w:t>
      </w:r>
    </w:p>
    <w:p w:rsidR="00AD09AF" w:rsidRDefault="00AD09AF" w:rsidP="00745962">
      <w:pPr>
        <w:pStyle w:val="ListParagraph"/>
        <w:numPr>
          <w:ilvl w:val="2"/>
          <w:numId w:val="29"/>
        </w:numPr>
      </w:pPr>
      <w:r>
        <w:t>Process</w:t>
      </w:r>
    </w:p>
    <w:p w:rsidR="00AD09AF" w:rsidRDefault="00AD09AF" w:rsidP="00745962">
      <w:pPr>
        <w:pStyle w:val="ListParagraph"/>
        <w:numPr>
          <w:ilvl w:val="2"/>
          <w:numId w:val="29"/>
        </w:numPr>
      </w:pPr>
      <w:r>
        <w:t>Revised forms, rubric, examples</w:t>
      </w:r>
    </w:p>
    <w:p w:rsidR="00AD09AF" w:rsidRDefault="00AD09AF" w:rsidP="00745962">
      <w:pPr>
        <w:pStyle w:val="ListParagraph"/>
        <w:numPr>
          <w:ilvl w:val="2"/>
          <w:numId w:val="29"/>
        </w:numPr>
      </w:pPr>
      <w:r>
        <w:t>Awards</w:t>
      </w:r>
    </w:p>
    <w:p w:rsidR="00AD09AF" w:rsidRDefault="00AD09AF" w:rsidP="00745962">
      <w:pPr>
        <w:pStyle w:val="ListParagraph"/>
        <w:numPr>
          <w:ilvl w:val="1"/>
          <w:numId w:val="29"/>
        </w:numPr>
      </w:pPr>
      <w:proofErr w:type="gramStart"/>
      <w:r>
        <w:t>What’s</w:t>
      </w:r>
      <w:proofErr w:type="gramEnd"/>
      <w:r>
        <w:t xml:space="preserve"> coming this year?</w:t>
      </w:r>
    </w:p>
    <w:p w:rsidR="00AD09AF" w:rsidRDefault="00AD09AF" w:rsidP="00745962">
      <w:pPr>
        <w:pStyle w:val="ListParagraph"/>
        <w:numPr>
          <w:ilvl w:val="2"/>
          <w:numId w:val="29"/>
        </w:numPr>
      </w:pPr>
      <w:r>
        <w:lastRenderedPageBreak/>
        <w:t>Status with pie charts</w:t>
      </w:r>
    </w:p>
    <w:p w:rsidR="00AD09AF" w:rsidRDefault="00AD09AF" w:rsidP="00745962">
      <w:pPr>
        <w:pStyle w:val="ListParagraph"/>
        <w:numPr>
          <w:ilvl w:val="0"/>
          <w:numId w:val="29"/>
        </w:numPr>
      </w:pPr>
      <w:r>
        <w:t>Breakfast instead of lunch? Lots of brainstorming around structure when people have various duties.</w:t>
      </w:r>
    </w:p>
    <w:p w:rsidR="00AD09AF" w:rsidRDefault="00AD09AF" w:rsidP="00745962">
      <w:pPr>
        <w:pStyle w:val="ListParagraph"/>
        <w:numPr>
          <w:ilvl w:val="0"/>
          <w:numId w:val="29"/>
        </w:numPr>
      </w:pPr>
      <w:r>
        <w:t xml:space="preserve">Should LOA be available to help? </w:t>
      </w:r>
      <w:r w:rsidR="00745962">
        <w:t>Help topics could include:</w:t>
      </w:r>
    </w:p>
    <w:p w:rsidR="00745962" w:rsidRDefault="00745962" w:rsidP="00745962">
      <w:pPr>
        <w:pStyle w:val="ListParagraph"/>
        <w:numPr>
          <w:ilvl w:val="1"/>
          <w:numId w:val="29"/>
        </w:numPr>
      </w:pPr>
      <w:r>
        <w:t xml:space="preserve">Writing </w:t>
      </w:r>
      <w:proofErr w:type="gramStart"/>
      <w:r>
        <w:t>outcomes</w:t>
      </w:r>
      <w:proofErr w:type="gramEnd"/>
      <w:r>
        <w:t xml:space="preserve"> (do people still need this?)</w:t>
      </w:r>
    </w:p>
    <w:p w:rsidR="00745962" w:rsidRDefault="00745962" w:rsidP="00745962">
      <w:pPr>
        <w:pStyle w:val="ListParagraph"/>
        <w:numPr>
          <w:ilvl w:val="1"/>
          <w:numId w:val="29"/>
        </w:numPr>
      </w:pPr>
      <w:r>
        <w:t>Making a schedule (this is really designed program assessment)</w:t>
      </w:r>
    </w:p>
    <w:p w:rsidR="00745962" w:rsidRDefault="00745962" w:rsidP="00745962">
      <w:pPr>
        <w:pStyle w:val="ListParagraph"/>
        <w:numPr>
          <w:ilvl w:val="1"/>
          <w:numId w:val="29"/>
        </w:numPr>
      </w:pPr>
      <w:r>
        <w:t>Analysis (Tony can’t be beat for displaying data)</w:t>
      </w:r>
    </w:p>
    <w:p w:rsidR="00745962" w:rsidRDefault="00745962" w:rsidP="00745962">
      <w:pPr>
        <w:pStyle w:val="ListParagraph"/>
        <w:numPr>
          <w:ilvl w:val="1"/>
          <w:numId w:val="29"/>
        </w:numPr>
      </w:pPr>
      <w:r>
        <w:t>Help with making a plan (Zelda had some great ideas)</w:t>
      </w:r>
    </w:p>
    <w:p w:rsidR="00745962" w:rsidRDefault="00745962" w:rsidP="00745962">
      <w:pPr>
        <w:pStyle w:val="ListParagraph"/>
        <w:numPr>
          <w:ilvl w:val="1"/>
          <w:numId w:val="29"/>
        </w:numPr>
      </w:pPr>
      <w:r>
        <w:t>Review by LOA for just-in-time feedback.</w:t>
      </w:r>
    </w:p>
    <w:p w:rsidR="00745962" w:rsidRDefault="00745962" w:rsidP="00745962">
      <w:pPr>
        <w:pStyle w:val="ListParagraph"/>
        <w:numPr>
          <w:ilvl w:val="0"/>
          <w:numId w:val="29"/>
        </w:numPr>
      </w:pPr>
      <w:r>
        <w:t>Should help be formalized, so chairs ID what sessions will be used by whom (more likely to attend)</w:t>
      </w:r>
    </w:p>
    <w:p w:rsidR="00745962" w:rsidRDefault="00745962" w:rsidP="00745962">
      <w:pPr>
        <w:pStyle w:val="ListParagraph"/>
        <w:numPr>
          <w:ilvl w:val="0"/>
          <w:numId w:val="29"/>
        </w:numPr>
      </w:pPr>
      <w:r>
        <w:t>The full day is available</w:t>
      </w:r>
    </w:p>
    <w:p w:rsidR="00745962" w:rsidRDefault="00745962" w:rsidP="00745962">
      <w:pPr>
        <w:pStyle w:val="ListParagraph"/>
        <w:numPr>
          <w:ilvl w:val="0"/>
          <w:numId w:val="29"/>
        </w:numPr>
      </w:pPr>
      <w:r>
        <w:t>Does LOA have the authority to make it a half day</w:t>
      </w:r>
    </w:p>
    <w:p w:rsidR="00745962" w:rsidRDefault="00745962" w:rsidP="00745962">
      <w:pPr>
        <w:pStyle w:val="ListParagraph"/>
        <w:numPr>
          <w:ilvl w:val="0"/>
          <w:numId w:val="29"/>
        </w:numPr>
      </w:pPr>
      <w:r>
        <w:t>If folks leave early, the time has still been made available to them</w:t>
      </w:r>
    </w:p>
    <w:p w:rsidR="00745962" w:rsidRDefault="00745962" w:rsidP="00745962">
      <w:pPr>
        <w:pStyle w:val="ListParagraph"/>
        <w:numPr>
          <w:ilvl w:val="0"/>
          <w:numId w:val="29"/>
        </w:numPr>
      </w:pPr>
      <w:r>
        <w:t xml:space="preserve">The outgoing members of LOA were willing to help with Assessment Day since the new members don’t have context (putting this in red </w:t>
      </w:r>
      <w:r>
        <w:sym w:font="Wingdings" w:char="F04A"/>
      </w:r>
      <w:r>
        <w:t>)</w:t>
      </w:r>
    </w:p>
    <w:p w:rsidR="00745962" w:rsidRDefault="00745962" w:rsidP="00745962">
      <w:pPr>
        <w:pStyle w:val="ListParagraph"/>
        <w:numPr>
          <w:ilvl w:val="0"/>
          <w:numId w:val="29"/>
        </w:numPr>
      </w:pPr>
      <w:r>
        <w:t>However, some members would like to do assessment work instead of helping.</w:t>
      </w:r>
    </w:p>
    <w:p w:rsidR="00745962" w:rsidRDefault="00745962" w:rsidP="00745962">
      <w:pPr>
        <w:pStyle w:val="ListParagraph"/>
        <w:numPr>
          <w:ilvl w:val="0"/>
          <w:numId w:val="29"/>
        </w:numPr>
      </w:pPr>
      <w:r>
        <w:t>People who have more work should come earlier (how do you do this)</w:t>
      </w:r>
    </w:p>
    <w:p w:rsidR="00745962" w:rsidRDefault="00745962" w:rsidP="00745962">
      <w:pPr>
        <w:pStyle w:val="ListParagraph"/>
        <w:numPr>
          <w:ilvl w:val="0"/>
          <w:numId w:val="29"/>
        </w:numPr>
      </w:pPr>
      <w:r>
        <w:t xml:space="preserve">Information about the resources and forms should be available at the beginning of the day so it </w:t>
      </w:r>
      <w:proofErr w:type="gramStart"/>
      <w:r>
        <w:t>can be used</w:t>
      </w:r>
      <w:proofErr w:type="gramEnd"/>
      <w:r>
        <w:t>.</w:t>
      </w:r>
    </w:p>
    <w:p w:rsidR="00745962" w:rsidRDefault="00745962" w:rsidP="00745962">
      <w:pPr>
        <w:pStyle w:val="ListParagraph"/>
        <w:numPr>
          <w:ilvl w:val="0"/>
          <w:numId w:val="29"/>
        </w:numPr>
      </w:pPr>
      <w:r>
        <w:t>Use the chairs for assistance</w:t>
      </w:r>
    </w:p>
    <w:p w:rsidR="00745962" w:rsidRDefault="00745962" w:rsidP="00745962">
      <w:pPr>
        <w:pStyle w:val="ListParagraph"/>
        <w:numPr>
          <w:ilvl w:val="1"/>
          <w:numId w:val="29"/>
        </w:numPr>
      </w:pPr>
      <w:r>
        <w:t>VV: We will likely do some organization at Chair work days, invite LOA and whoever can attend can come w stipend</w:t>
      </w:r>
    </w:p>
    <w:p w:rsidR="00745962" w:rsidRDefault="00745962" w:rsidP="00745962">
      <w:pPr>
        <w:pStyle w:val="ListParagraph"/>
        <w:numPr>
          <w:ilvl w:val="1"/>
          <w:numId w:val="29"/>
        </w:numPr>
      </w:pPr>
      <w:r>
        <w:t>LOA would meet again prior to Assessment Day</w:t>
      </w:r>
    </w:p>
    <w:p w:rsidR="00745962" w:rsidRDefault="00745962" w:rsidP="00AD09AF"/>
    <w:p w:rsidR="00AD09AF" w:rsidRDefault="00AD09AF" w:rsidP="00AD09AF">
      <w:r>
        <w:t>See notes in N drive for further notes.</w:t>
      </w:r>
    </w:p>
    <w:p w:rsidR="00AD09AF" w:rsidRDefault="00AD09AF" w:rsidP="00AD09AF"/>
    <w:p w:rsidR="00AD09AF" w:rsidRDefault="00AD09AF" w:rsidP="00AD09AF"/>
    <w:p w:rsidR="003A0A25" w:rsidRPr="00745962" w:rsidRDefault="003E5498" w:rsidP="00BC7292">
      <w:pPr>
        <w:pStyle w:val="ListParagraph"/>
        <w:numPr>
          <w:ilvl w:val="0"/>
          <w:numId w:val="25"/>
        </w:numPr>
        <w:rPr>
          <w:b/>
        </w:rPr>
      </w:pPr>
      <w:r w:rsidRPr="00745962">
        <w:rPr>
          <w:b/>
        </w:rPr>
        <w:t>Recruiting new at-large members for next year</w:t>
      </w:r>
      <w:r w:rsidR="003A0A25" w:rsidRPr="00745962">
        <w:rPr>
          <w:b/>
        </w:rPr>
        <w:t xml:space="preserve"> (5 minutes), Mindy</w:t>
      </w:r>
    </w:p>
    <w:p w:rsidR="00745962" w:rsidRDefault="00745962" w:rsidP="00745962"/>
    <w:p w:rsidR="00AD09AF" w:rsidRDefault="00AD09AF" w:rsidP="00AD09AF">
      <w:r>
        <w:t xml:space="preserve">There are three faculty ending their service on LOA (Shannon, Jason, </w:t>
      </w:r>
      <w:proofErr w:type="gramStart"/>
      <w:r>
        <w:t>Zelda</w:t>
      </w:r>
      <w:proofErr w:type="gramEnd"/>
      <w:r>
        <w:t>). One faculty member ran for an open 18-19 LOA seat in the spring election. Mindy know</w:t>
      </w:r>
      <w:bookmarkStart w:id="0" w:name="_GoBack"/>
      <w:bookmarkEnd w:id="0"/>
      <w:r>
        <w:t xml:space="preserve">s of another who will run but it </w:t>
      </w:r>
      <w:proofErr w:type="gramStart"/>
      <w:r>
        <w:t>won’t</w:t>
      </w:r>
      <w:proofErr w:type="gramEnd"/>
      <w:r>
        <w:t xml:space="preserve"> be posted until the fall, and Michele indicated she may run in the fall.</w:t>
      </w:r>
    </w:p>
    <w:p w:rsidR="00745962" w:rsidRDefault="00745962" w:rsidP="00AD09AF"/>
    <w:p w:rsidR="00BC7292" w:rsidRPr="00745962" w:rsidRDefault="003A0A25" w:rsidP="00BC7292">
      <w:pPr>
        <w:pStyle w:val="ListParagraph"/>
        <w:numPr>
          <w:ilvl w:val="0"/>
          <w:numId w:val="25"/>
        </w:numPr>
        <w:rPr>
          <w:b/>
        </w:rPr>
      </w:pPr>
      <w:r w:rsidRPr="00745962">
        <w:rPr>
          <w:b/>
        </w:rPr>
        <w:t xml:space="preserve">Plan for </w:t>
      </w:r>
      <w:r w:rsidR="003E5498" w:rsidRPr="00745962">
        <w:rPr>
          <w:b/>
        </w:rPr>
        <w:t>final</w:t>
      </w:r>
      <w:r w:rsidRPr="00745962">
        <w:rPr>
          <w:b/>
        </w:rPr>
        <w:t xml:space="preserve"> meeting</w:t>
      </w:r>
      <w:r w:rsidR="003E5498" w:rsidRPr="00745962">
        <w:rPr>
          <w:b/>
        </w:rPr>
        <w:t xml:space="preserve"> of the year</w:t>
      </w:r>
      <w:r w:rsidR="002516F2" w:rsidRPr="00745962">
        <w:rPr>
          <w:b/>
        </w:rPr>
        <w:t xml:space="preserve"> (</w:t>
      </w:r>
      <w:r w:rsidRPr="00745962">
        <w:rPr>
          <w:b/>
        </w:rPr>
        <w:t>5</w:t>
      </w:r>
      <w:r w:rsidR="002516F2" w:rsidRPr="00745962">
        <w:rPr>
          <w:b/>
        </w:rPr>
        <w:t xml:space="preserve"> minutes), All</w:t>
      </w:r>
    </w:p>
    <w:p w:rsidR="00AD09AF" w:rsidRDefault="00AD09AF" w:rsidP="00AD09AF">
      <w:r>
        <w:t>Ideas:</w:t>
      </w:r>
    </w:p>
    <w:p w:rsidR="00AD09AF" w:rsidRDefault="00AD09AF" w:rsidP="00AD09AF">
      <w:r>
        <w:t>Further conversation about structure of assessment day.</w:t>
      </w:r>
    </w:p>
    <w:p w:rsidR="00AD09AF" w:rsidRDefault="00AD09AF" w:rsidP="00AD09AF">
      <w:r>
        <w:t>Further LOA presentation at the gathering of all faculty (breakfast? Lunch?)</w:t>
      </w:r>
    </w:p>
    <w:p w:rsidR="00C12B7C" w:rsidRDefault="00C12B7C"/>
    <w:p w:rsidR="00C12B7C" w:rsidRDefault="00C12B7C">
      <w:r>
        <w:t>Next meeting:</w:t>
      </w:r>
    </w:p>
    <w:p w:rsidR="00BC7292" w:rsidRDefault="00BC7292" w:rsidP="00BC7292">
      <w:r>
        <w:t xml:space="preserve">June 8 (OCH 141 at </w:t>
      </w:r>
      <w:r w:rsidR="00896378">
        <w:t xml:space="preserve">3:15 </w:t>
      </w:r>
      <w:r>
        <w:t>pm)</w:t>
      </w:r>
      <w:r w:rsidR="00863AC9">
        <w:t>?</w:t>
      </w:r>
    </w:p>
    <w:p w:rsidR="007C0FF4" w:rsidRDefault="007C0FF4"/>
    <w:p w:rsidR="007C0FF4" w:rsidRDefault="007C0FF4"/>
    <w:p w:rsidR="00C12B7C" w:rsidRDefault="00C12B7C">
      <w:r>
        <w:t>Parking Lot</w:t>
      </w:r>
      <w:r w:rsidR="00415992">
        <w:t>/Future meetings</w:t>
      </w:r>
      <w:r>
        <w:t>:</w:t>
      </w:r>
    </w:p>
    <w:p w:rsidR="00C12B7C" w:rsidRDefault="00C12B7C" w:rsidP="00C12B7C">
      <w:pPr>
        <w:pStyle w:val="ListParagraph"/>
        <w:numPr>
          <w:ilvl w:val="0"/>
          <w:numId w:val="20"/>
        </w:numPr>
        <w:ind w:left="253" w:hanging="253"/>
      </w:pPr>
      <w:r>
        <w:t>Structure/Framework at COCC</w:t>
      </w:r>
      <w:r w:rsidR="00415992">
        <w:t xml:space="preserve"> (winter or spring topic)</w:t>
      </w:r>
    </w:p>
    <w:p w:rsidR="00C12B7C" w:rsidRDefault="00C12B7C" w:rsidP="004C17E4">
      <w:pPr>
        <w:pStyle w:val="ListParagraph"/>
        <w:numPr>
          <w:ilvl w:val="0"/>
          <w:numId w:val="20"/>
        </w:numPr>
        <w:ind w:left="253" w:hanging="253"/>
      </w:pPr>
      <w:r>
        <w:t>Professionalism – particularly in CTE programs</w:t>
      </w:r>
    </w:p>
    <w:p w:rsidR="000D2044" w:rsidRDefault="000D2044" w:rsidP="004C17E4">
      <w:pPr>
        <w:pStyle w:val="ListParagraph"/>
        <w:numPr>
          <w:ilvl w:val="0"/>
          <w:numId w:val="20"/>
        </w:numPr>
        <w:ind w:left="253" w:hanging="253"/>
      </w:pPr>
      <w:r>
        <w:t>Lead or captain for GEGs?</w:t>
      </w:r>
      <w:r w:rsidR="00415992">
        <w:t xml:space="preserve"> </w:t>
      </w:r>
    </w:p>
    <w:p w:rsidR="003A0A25" w:rsidRDefault="003A0A25" w:rsidP="004C17E4">
      <w:pPr>
        <w:pStyle w:val="ListParagraph"/>
        <w:numPr>
          <w:ilvl w:val="0"/>
          <w:numId w:val="20"/>
        </w:numPr>
        <w:ind w:left="253" w:hanging="253"/>
      </w:pPr>
      <w:r>
        <w:t>Review of web resources (internet vs intranet)</w:t>
      </w:r>
    </w:p>
    <w:p w:rsidR="003A0A25" w:rsidRDefault="003A0A25" w:rsidP="004C17E4">
      <w:pPr>
        <w:pStyle w:val="ListParagraph"/>
        <w:numPr>
          <w:ilvl w:val="0"/>
          <w:numId w:val="20"/>
        </w:numPr>
        <w:ind w:left="253" w:hanging="253"/>
      </w:pPr>
      <w:r>
        <w:t>Change in LOA membership structure</w:t>
      </w:r>
    </w:p>
    <w:p w:rsidR="001E4BA4" w:rsidRDefault="001E4BA4" w:rsidP="00EC114C"/>
    <w:p w:rsidR="00C12B7C" w:rsidRPr="00C80F7A" w:rsidRDefault="00C12B7C" w:rsidP="00EC114C"/>
    <w:sectPr w:rsidR="00C12B7C" w:rsidRPr="00C80F7A" w:rsidSect="0071574A">
      <w:headerReference w:type="default" r:id="rId8"/>
      <w:footerReference w:type="default" r:id="rId9"/>
      <w:pgSz w:w="12240" w:h="15840"/>
      <w:pgMar w:top="1440" w:right="288" w:bottom="144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FB" w:rsidRDefault="00716DFB" w:rsidP="001E4BA4">
      <w:r>
        <w:separator/>
      </w:r>
    </w:p>
  </w:endnote>
  <w:endnote w:type="continuationSeparator" w:id="0">
    <w:p w:rsidR="00716DFB" w:rsidRDefault="00716DFB"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745962">
              <w:rPr>
                <w:b/>
                <w:bCs/>
                <w:noProof/>
                <w:sz w:val="16"/>
                <w:szCs w:val="16"/>
              </w:rPr>
              <w:t>2</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FB" w:rsidRDefault="00716DFB" w:rsidP="001E4BA4">
      <w:r>
        <w:separator/>
      </w:r>
    </w:p>
  </w:footnote>
  <w:footnote w:type="continuationSeparator" w:id="0">
    <w:p w:rsidR="00716DFB" w:rsidRDefault="00716DFB" w:rsidP="001E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54028"/>
    <w:multiLevelType w:val="hybridMultilevel"/>
    <w:tmpl w:val="0278F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D9F30E6"/>
    <w:multiLevelType w:val="hybridMultilevel"/>
    <w:tmpl w:val="4D1E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05363"/>
    <w:multiLevelType w:val="hybridMultilevel"/>
    <w:tmpl w:val="69789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5"/>
  </w:num>
  <w:num w:numId="4">
    <w:abstractNumId w:val="27"/>
  </w:num>
  <w:num w:numId="5">
    <w:abstractNumId w:val="4"/>
  </w:num>
  <w:num w:numId="6">
    <w:abstractNumId w:val="25"/>
  </w:num>
  <w:num w:numId="7">
    <w:abstractNumId w:val="6"/>
  </w:num>
  <w:num w:numId="8">
    <w:abstractNumId w:val="7"/>
  </w:num>
  <w:num w:numId="9">
    <w:abstractNumId w:val="8"/>
  </w:num>
  <w:num w:numId="10">
    <w:abstractNumId w:val="9"/>
  </w:num>
  <w:num w:numId="11">
    <w:abstractNumId w:val="22"/>
  </w:num>
  <w:num w:numId="12">
    <w:abstractNumId w:val="11"/>
  </w:num>
  <w:num w:numId="13">
    <w:abstractNumId w:val="16"/>
  </w:num>
  <w:num w:numId="14">
    <w:abstractNumId w:val="17"/>
  </w:num>
  <w:num w:numId="15">
    <w:abstractNumId w:val="2"/>
  </w:num>
  <w:num w:numId="16">
    <w:abstractNumId w:val="23"/>
  </w:num>
  <w:num w:numId="17">
    <w:abstractNumId w:val="14"/>
  </w:num>
  <w:num w:numId="18">
    <w:abstractNumId w:val="26"/>
  </w:num>
  <w:num w:numId="19">
    <w:abstractNumId w:val="19"/>
  </w:num>
  <w:num w:numId="20">
    <w:abstractNumId w:val="13"/>
  </w:num>
  <w:num w:numId="21">
    <w:abstractNumId w:val="20"/>
  </w:num>
  <w:num w:numId="22">
    <w:abstractNumId w:val="3"/>
  </w:num>
  <w:num w:numId="23">
    <w:abstractNumId w:val="12"/>
  </w:num>
  <w:num w:numId="24">
    <w:abstractNumId w:val="0"/>
  </w:num>
  <w:num w:numId="25">
    <w:abstractNumId w:val="21"/>
  </w:num>
  <w:num w:numId="26">
    <w:abstractNumId w:val="13"/>
  </w:num>
  <w:num w:numId="27">
    <w:abstractNumId w:val="15"/>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0A89"/>
    <w:rsid w:val="00001E06"/>
    <w:rsid w:val="000167E9"/>
    <w:rsid w:val="0004656C"/>
    <w:rsid w:val="00070CE6"/>
    <w:rsid w:val="0007235D"/>
    <w:rsid w:val="00083D79"/>
    <w:rsid w:val="000943DF"/>
    <w:rsid w:val="000B2540"/>
    <w:rsid w:val="000B4F70"/>
    <w:rsid w:val="000D2044"/>
    <w:rsid w:val="000E00CE"/>
    <w:rsid w:val="000F2D64"/>
    <w:rsid w:val="000F54F2"/>
    <w:rsid w:val="001061F6"/>
    <w:rsid w:val="00107198"/>
    <w:rsid w:val="00134FF6"/>
    <w:rsid w:val="0016597E"/>
    <w:rsid w:val="00166C72"/>
    <w:rsid w:val="00176E9B"/>
    <w:rsid w:val="001B07F6"/>
    <w:rsid w:val="001E0430"/>
    <w:rsid w:val="001E4BA4"/>
    <w:rsid w:val="001F2F23"/>
    <w:rsid w:val="001F7929"/>
    <w:rsid w:val="00204218"/>
    <w:rsid w:val="00223160"/>
    <w:rsid w:val="00223EDF"/>
    <w:rsid w:val="0023074D"/>
    <w:rsid w:val="002516F2"/>
    <w:rsid w:val="00262F4F"/>
    <w:rsid w:val="00276FC3"/>
    <w:rsid w:val="002A395F"/>
    <w:rsid w:val="002B5635"/>
    <w:rsid w:val="002B583A"/>
    <w:rsid w:val="002E1D79"/>
    <w:rsid w:val="002F487E"/>
    <w:rsid w:val="003169F0"/>
    <w:rsid w:val="00320C7F"/>
    <w:rsid w:val="003261DA"/>
    <w:rsid w:val="0032701F"/>
    <w:rsid w:val="00345783"/>
    <w:rsid w:val="00366510"/>
    <w:rsid w:val="00374339"/>
    <w:rsid w:val="00374B17"/>
    <w:rsid w:val="003A0A25"/>
    <w:rsid w:val="003B4EFA"/>
    <w:rsid w:val="003C2A1F"/>
    <w:rsid w:val="003C6F5A"/>
    <w:rsid w:val="003C74F9"/>
    <w:rsid w:val="003D7E9A"/>
    <w:rsid w:val="003E5498"/>
    <w:rsid w:val="00415992"/>
    <w:rsid w:val="00426709"/>
    <w:rsid w:val="00460E6B"/>
    <w:rsid w:val="00465A68"/>
    <w:rsid w:val="004863A0"/>
    <w:rsid w:val="00486492"/>
    <w:rsid w:val="004A1222"/>
    <w:rsid w:val="004A4EBF"/>
    <w:rsid w:val="004B2B4A"/>
    <w:rsid w:val="004B461F"/>
    <w:rsid w:val="004B56DE"/>
    <w:rsid w:val="004D0146"/>
    <w:rsid w:val="004D0D61"/>
    <w:rsid w:val="004D352A"/>
    <w:rsid w:val="004F0F7C"/>
    <w:rsid w:val="004F33D7"/>
    <w:rsid w:val="004F707C"/>
    <w:rsid w:val="005016BA"/>
    <w:rsid w:val="00503945"/>
    <w:rsid w:val="00512D5E"/>
    <w:rsid w:val="005622EC"/>
    <w:rsid w:val="00563D94"/>
    <w:rsid w:val="00573C22"/>
    <w:rsid w:val="00577F27"/>
    <w:rsid w:val="005857F2"/>
    <w:rsid w:val="00594465"/>
    <w:rsid w:val="00596AD0"/>
    <w:rsid w:val="005974F1"/>
    <w:rsid w:val="005A57C6"/>
    <w:rsid w:val="005B2ECB"/>
    <w:rsid w:val="005C210A"/>
    <w:rsid w:val="005D5EBC"/>
    <w:rsid w:val="006366BC"/>
    <w:rsid w:val="006456C9"/>
    <w:rsid w:val="0067227F"/>
    <w:rsid w:val="00673BA9"/>
    <w:rsid w:val="00675B30"/>
    <w:rsid w:val="00685C6E"/>
    <w:rsid w:val="006B0FA5"/>
    <w:rsid w:val="006D0D3D"/>
    <w:rsid w:val="006D6A53"/>
    <w:rsid w:val="0071574A"/>
    <w:rsid w:val="00716DFB"/>
    <w:rsid w:val="00727BD3"/>
    <w:rsid w:val="00744D10"/>
    <w:rsid w:val="00745962"/>
    <w:rsid w:val="0076638F"/>
    <w:rsid w:val="0078182E"/>
    <w:rsid w:val="007B6227"/>
    <w:rsid w:val="007C0FF4"/>
    <w:rsid w:val="007C1A23"/>
    <w:rsid w:val="007C38B3"/>
    <w:rsid w:val="007C3CBF"/>
    <w:rsid w:val="007C50ED"/>
    <w:rsid w:val="007C7201"/>
    <w:rsid w:val="007D31C4"/>
    <w:rsid w:val="007D397F"/>
    <w:rsid w:val="007E196B"/>
    <w:rsid w:val="00843620"/>
    <w:rsid w:val="00854669"/>
    <w:rsid w:val="00863AC9"/>
    <w:rsid w:val="00863CA1"/>
    <w:rsid w:val="0086741A"/>
    <w:rsid w:val="00867D5E"/>
    <w:rsid w:val="00870A69"/>
    <w:rsid w:val="00884997"/>
    <w:rsid w:val="00885936"/>
    <w:rsid w:val="0089168C"/>
    <w:rsid w:val="00896378"/>
    <w:rsid w:val="0089697A"/>
    <w:rsid w:val="00897E1E"/>
    <w:rsid w:val="008B32CD"/>
    <w:rsid w:val="008C2D9E"/>
    <w:rsid w:val="008C4F36"/>
    <w:rsid w:val="008D057D"/>
    <w:rsid w:val="008D080C"/>
    <w:rsid w:val="00964545"/>
    <w:rsid w:val="00973D3D"/>
    <w:rsid w:val="0097489F"/>
    <w:rsid w:val="009813E6"/>
    <w:rsid w:val="00985E45"/>
    <w:rsid w:val="009A3B2B"/>
    <w:rsid w:val="009B4598"/>
    <w:rsid w:val="009B684E"/>
    <w:rsid w:val="00A01DD7"/>
    <w:rsid w:val="00A23DC2"/>
    <w:rsid w:val="00A35B9F"/>
    <w:rsid w:val="00A82711"/>
    <w:rsid w:val="00AB3F02"/>
    <w:rsid w:val="00AD09AF"/>
    <w:rsid w:val="00AD26E6"/>
    <w:rsid w:val="00AD577B"/>
    <w:rsid w:val="00B060CE"/>
    <w:rsid w:val="00B13599"/>
    <w:rsid w:val="00B16F22"/>
    <w:rsid w:val="00B459EF"/>
    <w:rsid w:val="00B56123"/>
    <w:rsid w:val="00B60D1E"/>
    <w:rsid w:val="00B627DE"/>
    <w:rsid w:val="00B8096A"/>
    <w:rsid w:val="00B9399A"/>
    <w:rsid w:val="00B96DBC"/>
    <w:rsid w:val="00BB20D6"/>
    <w:rsid w:val="00BC13E8"/>
    <w:rsid w:val="00BC695C"/>
    <w:rsid w:val="00BC7292"/>
    <w:rsid w:val="00BE4061"/>
    <w:rsid w:val="00BF7AD5"/>
    <w:rsid w:val="00C00D07"/>
    <w:rsid w:val="00C12B7C"/>
    <w:rsid w:val="00C51566"/>
    <w:rsid w:val="00C66630"/>
    <w:rsid w:val="00C72320"/>
    <w:rsid w:val="00C80F7A"/>
    <w:rsid w:val="00CA5375"/>
    <w:rsid w:val="00CC48ED"/>
    <w:rsid w:val="00CE6FF6"/>
    <w:rsid w:val="00CF30D2"/>
    <w:rsid w:val="00CF6051"/>
    <w:rsid w:val="00D459E3"/>
    <w:rsid w:val="00D779D1"/>
    <w:rsid w:val="00E20824"/>
    <w:rsid w:val="00E2692C"/>
    <w:rsid w:val="00E33F56"/>
    <w:rsid w:val="00E4439F"/>
    <w:rsid w:val="00E553BC"/>
    <w:rsid w:val="00E667B3"/>
    <w:rsid w:val="00E77CA2"/>
    <w:rsid w:val="00E918CD"/>
    <w:rsid w:val="00E93B19"/>
    <w:rsid w:val="00EA1057"/>
    <w:rsid w:val="00EB612D"/>
    <w:rsid w:val="00EB7175"/>
    <w:rsid w:val="00EB7A41"/>
    <w:rsid w:val="00EC114C"/>
    <w:rsid w:val="00EC5306"/>
    <w:rsid w:val="00ED7AFA"/>
    <w:rsid w:val="00EF226A"/>
    <w:rsid w:val="00EF2C2E"/>
    <w:rsid w:val="00EF78ED"/>
    <w:rsid w:val="00EF79A9"/>
    <w:rsid w:val="00F12FAF"/>
    <w:rsid w:val="00F50A11"/>
    <w:rsid w:val="00F66D5A"/>
    <w:rsid w:val="00F825C8"/>
    <w:rsid w:val="00F9636A"/>
    <w:rsid w:val="00FA531A"/>
    <w:rsid w:val="00FB0AD7"/>
    <w:rsid w:val="00FB7636"/>
    <w:rsid w:val="00FC43F9"/>
    <w:rsid w:val="00FD0B22"/>
    <w:rsid w:val="00FD7FAC"/>
    <w:rsid w:val="00FF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185F8AE"/>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010807">
      <w:bodyDiv w:val="1"/>
      <w:marLeft w:val="0"/>
      <w:marRight w:val="0"/>
      <w:marTop w:val="0"/>
      <w:marBottom w:val="0"/>
      <w:divBdr>
        <w:top w:val="none" w:sz="0" w:space="0" w:color="auto"/>
        <w:left w:val="none" w:sz="0" w:space="0" w:color="auto"/>
        <w:bottom w:val="none" w:sz="0" w:space="0" w:color="auto"/>
        <w:right w:val="none" w:sz="0" w:space="0" w:color="auto"/>
      </w:divBdr>
    </w:div>
    <w:div w:id="21410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68373-2C12-4313-B632-7989F640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Vickery Viles</cp:lastModifiedBy>
  <cp:revision>3</cp:revision>
  <cp:lastPrinted>2015-04-14T18:24:00Z</cp:lastPrinted>
  <dcterms:created xsi:type="dcterms:W3CDTF">2018-05-25T23:56:00Z</dcterms:created>
  <dcterms:modified xsi:type="dcterms:W3CDTF">2018-05-26T00:24:00Z</dcterms:modified>
</cp:coreProperties>
</file>