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5D21D3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896378" w:rsidP="00896378">
            <w:r>
              <w:t>4</w:t>
            </w:r>
            <w:r w:rsidR="00A01DD7">
              <w:t>/</w:t>
            </w:r>
            <w:r>
              <w:t>13</w:t>
            </w:r>
            <w:r w:rsidR="003C2A1F">
              <w:t>/2018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34FF6" w:rsidRDefault="001E4BA4">
            <w:pPr>
              <w:rPr>
                <w:b/>
              </w:rPr>
            </w:pPr>
            <w:r w:rsidRPr="00134FF6">
              <w:rPr>
                <w:b/>
              </w:rPr>
              <w:t>Facilitator</w:t>
            </w:r>
            <w:r w:rsidR="009A3B2B" w:rsidRPr="00134FF6">
              <w:rPr>
                <w:b/>
              </w:rPr>
              <w:t>(s)</w:t>
            </w:r>
            <w:r w:rsidRPr="00134FF6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134FF6" w:rsidRDefault="00685C6E" w:rsidP="000F2D64">
            <w:r>
              <w:t>Mind</w:t>
            </w:r>
            <w:r w:rsidR="00A01DD7">
              <w:t>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896378" w:rsidP="00884997">
            <w:r>
              <w:t>3:15-4:15 p.m.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E16C92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134FF6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134FF6" w:rsidRDefault="00134FF6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134FF6" w:rsidRDefault="00134FF6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134FF6" w:rsidRDefault="00525572" w:rsidP="00E2692C">
            <w:r>
              <w:t>x</w:t>
            </w:r>
          </w:p>
        </w:tc>
        <w:tc>
          <w:tcPr>
            <w:tcW w:w="937" w:type="pct"/>
            <w:shd w:val="clear" w:color="auto" w:fill="auto"/>
          </w:tcPr>
          <w:p w:rsidR="00134FF6" w:rsidRDefault="00134FF6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134FF6" w:rsidRDefault="00525572" w:rsidP="00E2692C">
            <w:r>
              <w:t>x</w:t>
            </w:r>
          </w:p>
        </w:tc>
        <w:tc>
          <w:tcPr>
            <w:tcW w:w="1342" w:type="pct"/>
            <w:shd w:val="clear" w:color="auto" w:fill="auto"/>
          </w:tcPr>
          <w:p w:rsidR="00134FF6" w:rsidRPr="00465A68" w:rsidRDefault="00134FF6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Jason Lamb</w:t>
            </w:r>
          </w:p>
        </w:tc>
        <w:tc>
          <w:tcPr>
            <w:tcW w:w="218" w:type="pct"/>
          </w:tcPr>
          <w:p w:rsidR="00134FF6" w:rsidRDefault="00525572" w:rsidP="00E2692C">
            <w:r>
              <w:t>x</w:t>
            </w:r>
          </w:p>
        </w:tc>
        <w:tc>
          <w:tcPr>
            <w:tcW w:w="937" w:type="pct"/>
          </w:tcPr>
          <w:p w:rsidR="00134FF6" w:rsidRDefault="00134FF6" w:rsidP="00E2692C">
            <w:r>
              <w:t>Mindy Williams</w:t>
            </w:r>
          </w:p>
        </w:tc>
        <w:tc>
          <w:tcPr>
            <w:tcW w:w="218" w:type="pct"/>
          </w:tcPr>
          <w:p w:rsidR="00134FF6" w:rsidRDefault="00525572" w:rsidP="00E2692C">
            <w:r>
              <w:t>x</w:t>
            </w:r>
          </w:p>
        </w:tc>
        <w:tc>
          <w:tcPr>
            <w:tcW w:w="1342" w:type="pct"/>
          </w:tcPr>
          <w:p w:rsidR="00134FF6" w:rsidRDefault="00134FF6" w:rsidP="00E2692C">
            <w:r>
              <w:t>Betsy Julian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Deborah Malone</w:t>
            </w:r>
          </w:p>
        </w:tc>
        <w:tc>
          <w:tcPr>
            <w:tcW w:w="218" w:type="pct"/>
          </w:tcPr>
          <w:p w:rsidR="00134FF6" w:rsidRDefault="00525572" w:rsidP="00E2692C">
            <w:r>
              <w:t>x</w:t>
            </w:r>
          </w:p>
        </w:tc>
        <w:tc>
          <w:tcPr>
            <w:tcW w:w="937" w:type="pct"/>
          </w:tcPr>
          <w:p w:rsidR="00134FF6" w:rsidRDefault="00134FF6" w:rsidP="00E2692C">
            <w:r>
              <w:t>Wayne Yeatman</w:t>
            </w:r>
          </w:p>
        </w:tc>
        <w:tc>
          <w:tcPr>
            <w:tcW w:w="218" w:type="pct"/>
          </w:tcPr>
          <w:p w:rsidR="00134FF6" w:rsidRDefault="00525572" w:rsidP="00E2692C">
            <w:r>
              <w:t>x</w:t>
            </w:r>
          </w:p>
        </w:tc>
        <w:tc>
          <w:tcPr>
            <w:tcW w:w="1342" w:type="pct"/>
          </w:tcPr>
          <w:p w:rsidR="00134FF6" w:rsidRPr="00465A68" w:rsidRDefault="00134FF6" w:rsidP="00E2692C"/>
        </w:tc>
        <w:tc>
          <w:tcPr>
            <w:tcW w:w="163" w:type="pct"/>
          </w:tcPr>
          <w:p w:rsidR="00134FF6" w:rsidRDefault="00134FF6" w:rsidP="00E2692C">
            <w:pPr>
              <w:rPr>
                <w:b/>
              </w:rPr>
            </w:pPr>
          </w:p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Shannon Waller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Pr="006366BC" w:rsidRDefault="00134FF6" w:rsidP="00E2692C">
            <w:r>
              <w:t>Zelda Ziegler</w:t>
            </w:r>
          </w:p>
        </w:tc>
        <w:tc>
          <w:tcPr>
            <w:tcW w:w="218" w:type="pct"/>
          </w:tcPr>
          <w:p w:rsidR="00134FF6" w:rsidRDefault="00525572" w:rsidP="00E2692C">
            <w:r>
              <w:t>x</w:t>
            </w:r>
          </w:p>
        </w:tc>
        <w:tc>
          <w:tcPr>
            <w:tcW w:w="1342" w:type="pct"/>
          </w:tcPr>
          <w:p w:rsidR="00134FF6" w:rsidRDefault="00134FF6" w:rsidP="00E2692C"/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/>
        </w:tc>
        <w:tc>
          <w:tcPr>
            <w:tcW w:w="163" w:type="pct"/>
          </w:tcPr>
          <w:p w:rsidR="00134FF6" w:rsidRDefault="00134FF6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>
      <w:bookmarkStart w:id="0" w:name="_GoBack"/>
      <w:bookmarkEnd w:id="0"/>
    </w:p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884997" w:rsidRDefault="00C12B7C" w:rsidP="00C12B7C">
      <w:pPr>
        <w:pStyle w:val="ListParagraph"/>
        <w:numPr>
          <w:ilvl w:val="1"/>
          <w:numId w:val="25"/>
        </w:numPr>
      </w:pPr>
      <w:r>
        <w:t xml:space="preserve">Review of previous meeting notes, </w:t>
      </w:r>
    </w:p>
    <w:p w:rsidR="00E16C92" w:rsidRDefault="00E16C92" w:rsidP="00E16C92">
      <w:pPr>
        <w:pStyle w:val="ListParagraph"/>
        <w:ind w:left="1440"/>
      </w:pPr>
      <w:r>
        <w:t xml:space="preserve">We couldn’t find the notes from 3/2/18 but they appear to be in the N drive now. 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  <w:r w:rsidR="0016597E">
        <w:t xml:space="preserve"> </w:t>
      </w:r>
      <w:r w:rsidR="00E16C92">
        <w:t>Vickery</w:t>
      </w:r>
    </w:p>
    <w:p w:rsidR="002516F2" w:rsidRDefault="002516F2" w:rsidP="002516F2">
      <w:pPr>
        <w:pStyle w:val="ListParagraph"/>
        <w:numPr>
          <w:ilvl w:val="0"/>
          <w:numId w:val="25"/>
        </w:numPr>
      </w:pPr>
      <w:r>
        <w:t>Review of new/revised forms (30 minutes), All</w:t>
      </w:r>
    </w:p>
    <w:p w:rsidR="002516F2" w:rsidRDefault="002516F2" w:rsidP="002516F2">
      <w:pPr>
        <w:pStyle w:val="ListParagraph"/>
        <w:numPr>
          <w:ilvl w:val="1"/>
          <w:numId w:val="25"/>
        </w:numPr>
      </w:pPr>
      <w:r>
        <w:t>Review of revision of existing form (Mindy &amp; Zelda)</w:t>
      </w:r>
    </w:p>
    <w:p w:rsidR="00E16C92" w:rsidRDefault="00E16C92" w:rsidP="00E16C92">
      <w:pPr>
        <w:pStyle w:val="ListParagraph"/>
        <w:ind w:left="1440"/>
      </w:pPr>
      <w:r>
        <w:t>Spent most of the meeting making changes and improvements to the existing form. For example,</w:t>
      </w:r>
    </w:p>
    <w:p w:rsidR="00E16C92" w:rsidRDefault="00E16C92" w:rsidP="00E16C92">
      <w:pPr>
        <w:pStyle w:val="ListParagraph"/>
        <w:ind w:left="1440"/>
      </w:pPr>
      <w:r>
        <w:tab/>
        <w:t>Removed duplicate “all outcomes” box</w:t>
      </w:r>
    </w:p>
    <w:p w:rsidR="00E16C92" w:rsidRDefault="00E16C92" w:rsidP="00E16C92">
      <w:pPr>
        <w:pStyle w:val="ListParagraph"/>
        <w:ind w:left="1440"/>
      </w:pPr>
      <w:r>
        <w:tab/>
        <w:t>Revised multiple uses of “measurement” and “tool”, looked to improve abstract.</w:t>
      </w:r>
    </w:p>
    <w:p w:rsidR="00E16C92" w:rsidRDefault="00E16C92" w:rsidP="00E16C92">
      <w:pPr>
        <w:pStyle w:val="ListParagraph"/>
        <w:ind w:left="1440"/>
      </w:pPr>
      <w:r>
        <w:tab/>
        <w:t>Aligned several questions with rubric.</w:t>
      </w:r>
    </w:p>
    <w:p w:rsidR="002516F2" w:rsidRDefault="002516F2" w:rsidP="002516F2">
      <w:pPr>
        <w:pStyle w:val="ListParagraph"/>
        <w:numPr>
          <w:ilvl w:val="1"/>
          <w:numId w:val="25"/>
        </w:numPr>
      </w:pPr>
      <w:r>
        <w:t>Review of more streamlined form (Shannon &amp; Deb)</w:t>
      </w:r>
    </w:p>
    <w:p w:rsidR="00E16C92" w:rsidRDefault="00E16C92" w:rsidP="00E16C92">
      <w:pPr>
        <w:pStyle w:val="ListParagraph"/>
        <w:numPr>
          <w:ilvl w:val="2"/>
          <w:numId w:val="25"/>
        </w:numPr>
      </w:pPr>
      <w:r>
        <w:t>This doc will stay in our archive for potential future use; it is quite streamlined compared to our current form.</w:t>
      </w:r>
    </w:p>
    <w:p w:rsidR="00573C22" w:rsidRDefault="002516F2" w:rsidP="0016597E">
      <w:pPr>
        <w:pStyle w:val="ListParagraph"/>
        <w:numPr>
          <w:ilvl w:val="0"/>
          <w:numId w:val="25"/>
        </w:numPr>
      </w:pPr>
      <w:r>
        <w:t>Review and discuss Rubric</w:t>
      </w:r>
      <w:r w:rsidR="00863AC9">
        <w:t xml:space="preserve"> </w:t>
      </w:r>
      <w:r w:rsidR="00A35B9F">
        <w:t>revision</w:t>
      </w:r>
      <w:r w:rsidR="00685C6E">
        <w:t xml:space="preserve"> </w:t>
      </w:r>
      <w:r w:rsidR="00BC7292">
        <w:t>(</w:t>
      </w:r>
      <w:r>
        <w:t>15 minutes), All</w:t>
      </w:r>
    </w:p>
    <w:p w:rsidR="00E16C92" w:rsidRDefault="00E16C92" w:rsidP="00E16C92">
      <w:pPr>
        <w:pStyle w:val="ListParagraph"/>
      </w:pPr>
      <w:r>
        <w:t>We didn’t get to this.</w:t>
      </w:r>
    </w:p>
    <w:p w:rsidR="00E16C92" w:rsidRPr="00E16C92" w:rsidRDefault="00E16C92" w:rsidP="00E16C92">
      <w:pPr>
        <w:pStyle w:val="ListParagraph"/>
        <w:rPr>
          <w:color w:val="FF0000"/>
        </w:rPr>
      </w:pPr>
      <w:r w:rsidRPr="00E16C92">
        <w:rPr>
          <w:color w:val="FF0000"/>
        </w:rPr>
        <w:t xml:space="preserve">Vickery will draft </w:t>
      </w:r>
      <w:proofErr w:type="spellStart"/>
      <w:r w:rsidRPr="00E16C92">
        <w:rPr>
          <w:color w:val="FF0000"/>
        </w:rPr>
        <w:t>a</w:t>
      </w:r>
      <w:proofErr w:type="spellEnd"/>
      <w:r w:rsidRPr="00E16C92">
        <w:rPr>
          <w:color w:val="FF0000"/>
        </w:rPr>
        <w:t xml:space="preserve"> version of this to align with our changes and send out for next meeting.</w:t>
      </w:r>
    </w:p>
    <w:p w:rsidR="00BC7292" w:rsidRDefault="00BC7292" w:rsidP="00BC7292">
      <w:pPr>
        <w:pStyle w:val="ListParagraph"/>
        <w:numPr>
          <w:ilvl w:val="0"/>
          <w:numId w:val="25"/>
        </w:numPr>
      </w:pPr>
      <w:r>
        <w:t xml:space="preserve">Discuss </w:t>
      </w:r>
      <w:r w:rsidR="002516F2">
        <w:t>plan for remaining Spring meetings (10 minutes), All</w:t>
      </w:r>
    </w:p>
    <w:p w:rsidR="00E16C92" w:rsidRDefault="00E16C92" w:rsidP="00E16C92">
      <w:pPr>
        <w:pStyle w:val="ListParagraph"/>
      </w:pPr>
      <w:r>
        <w:t>We added review of web resources (intranet vs internet) to our parking lot for future meetings.</w:t>
      </w:r>
    </w:p>
    <w:p w:rsidR="00E16C92" w:rsidRPr="00E16C92" w:rsidRDefault="00E16C92" w:rsidP="00E16C92">
      <w:pPr>
        <w:pStyle w:val="ListParagraph"/>
        <w:rPr>
          <w:color w:val="FF0000"/>
        </w:rPr>
      </w:pPr>
      <w:r w:rsidRPr="00E16C92">
        <w:rPr>
          <w:color w:val="FF0000"/>
        </w:rPr>
        <w:t>Vickery will ask Betsy for summary of assessment day 2017 survey results for the next meeting.</w:t>
      </w:r>
    </w:p>
    <w:p w:rsidR="00E16C92" w:rsidRPr="00E16C92" w:rsidRDefault="00E16C92" w:rsidP="00E16C92">
      <w:pPr>
        <w:pStyle w:val="ListParagraph"/>
        <w:rPr>
          <w:b/>
        </w:rPr>
      </w:pPr>
      <w:r w:rsidRPr="00E16C92">
        <w:rPr>
          <w:b/>
        </w:rPr>
        <w:t>Agenda for April 27 to include:</w:t>
      </w:r>
    </w:p>
    <w:p w:rsidR="00E16C92" w:rsidRPr="00E16C92" w:rsidRDefault="00E16C92" w:rsidP="00E16C92">
      <w:pPr>
        <w:pStyle w:val="ListParagraph"/>
        <w:rPr>
          <w:b/>
        </w:rPr>
      </w:pPr>
      <w:r w:rsidRPr="00E16C92">
        <w:rPr>
          <w:b/>
        </w:rPr>
        <w:tab/>
        <w:t>Review of rubric to align with Plan form</w:t>
      </w:r>
    </w:p>
    <w:p w:rsidR="00E16C92" w:rsidRPr="00E16C92" w:rsidRDefault="00E16C92" w:rsidP="00E16C92">
      <w:pPr>
        <w:pStyle w:val="ListParagraph"/>
        <w:rPr>
          <w:b/>
        </w:rPr>
      </w:pPr>
      <w:r w:rsidRPr="00E16C92">
        <w:rPr>
          <w:b/>
        </w:rPr>
        <w:tab/>
        <w:t>Discussion of Assessment Day 2018</w:t>
      </w:r>
    </w:p>
    <w:p w:rsidR="00E16C92" w:rsidRPr="00E16C92" w:rsidRDefault="00E16C92" w:rsidP="00E16C92">
      <w:pPr>
        <w:pStyle w:val="ListParagraph"/>
        <w:rPr>
          <w:b/>
        </w:rPr>
      </w:pPr>
      <w:r w:rsidRPr="00E16C92">
        <w:rPr>
          <w:b/>
        </w:rPr>
        <w:tab/>
      </w:r>
      <w:r w:rsidRPr="00E16C92">
        <w:rPr>
          <w:b/>
        </w:rPr>
        <w:tab/>
        <w:t>2017 survey results</w:t>
      </w:r>
    </w:p>
    <w:p w:rsidR="00E16C92" w:rsidRPr="00E16C92" w:rsidRDefault="00E16C92" w:rsidP="00E16C92">
      <w:pPr>
        <w:pStyle w:val="ListParagraph"/>
        <w:rPr>
          <w:b/>
        </w:rPr>
      </w:pPr>
      <w:r w:rsidRPr="00E16C92">
        <w:rPr>
          <w:b/>
        </w:rPr>
        <w:tab/>
      </w:r>
      <w:r w:rsidRPr="00E16C92">
        <w:rPr>
          <w:b/>
        </w:rPr>
        <w:tab/>
        <w:t>Awards</w:t>
      </w:r>
    </w:p>
    <w:p w:rsidR="00C12B7C" w:rsidRDefault="00C12B7C"/>
    <w:p w:rsidR="00C12B7C" w:rsidRDefault="00C12B7C">
      <w:r>
        <w:t>Next meeting:</w:t>
      </w:r>
    </w:p>
    <w:p w:rsidR="00BC7292" w:rsidRDefault="00896378">
      <w:r>
        <w:t xml:space="preserve">April 27 (OCH 141 at 3:15 </w:t>
      </w:r>
      <w:r w:rsidR="00BC7292">
        <w:t>pm)</w:t>
      </w:r>
      <w:r w:rsidR="00863AC9">
        <w:t>?</w:t>
      </w:r>
    </w:p>
    <w:p w:rsidR="00BC7292" w:rsidRDefault="00BC7292">
      <w:r>
        <w:t xml:space="preserve">May 11 (OCH 141 at </w:t>
      </w:r>
      <w:r w:rsidR="00896378">
        <w:t xml:space="preserve">3:15 </w:t>
      </w:r>
      <w:r>
        <w:t>pm)</w:t>
      </w:r>
      <w:r w:rsidR="00863AC9">
        <w:t>?</w:t>
      </w:r>
    </w:p>
    <w:p w:rsidR="00BC7292" w:rsidRDefault="00BC7292">
      <w:r>
        <w:t xml:space="preserve">May 25 (OCH 141 at </w:t>
      </w:r>
      <w:r w:rsidR="00896378">
        <w:t xml:space="preserve">3:15 </w:t>
      </w:r>
      <w:r>
        <w:t>pm)</w:t>
      </w:r>
      <w:r w:rsidR="00863AC9">
        <w:t>?</w:t>
      </w:r>
    </w:p>
    <w:p w:rsidR="00BC7292" w:rsidRDefault="00BC7292" w:rsidP="00BC7292">
      <w:r>
        <w:t xml:space="preserve">June 8 (OCH 141 at </w:t>
      </w:r>
      <w:r w:rsidR="00896378">
        <w:t xml:space="preserve">3:15 </w:t>
      </w:r>
      <w:r>
        <w:t>pm)</w:t>
      </w:r>
      <w:r w:rsidR="00863AC9">
        <w:t>?</w:t>
      </w:r>
    </w:p>
    <w:p w:rsidR="007C0FF4" w:rsidRDefault="007C0FF4"/>
    <w:p w:rsidR="007C0FF4" w:rsidRDefault="007C0FF4"/>
    <w:p w:rsidR="00C12B7C" w:rsidRDefault="00C12B7C">
      <w:r>
        <w:t>Parking Lot</w:t>
      </w:r>
      <w:r w:rsidR="00415992">
        <w:t>/Future meetings</w:t>
      </w:r>
      <w:r>
        <w:t>:</w:t>
      </w:r>
    </w:p>
    <w:p w:rsidR="00415992" w:rsidRDefault="00415992" w:rsidP="00C12B7C">
      <w:pPr>
        <w:pStyle w:val="ListParagraph"/>
        <w:numPr>
          <w:ilvl w:val="0"/>
          <w:numId w:val="20"/>
        </w:numPr>
        <w:ind w:left="253" w:hanging="253"/>
      </w:pPr>
      <w:r>
        <w:t>2017 Assessment Day survey feedback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lastRenderedPageBreak/>
        <w:t>Professionalism – particularly in CTE programs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  <w:r w:rsidR="00415992">
        <w:t xml:space="preserve"> </w:t>
      </w:r>
    </w:p>
    <w:p w:rsidR="005D21D3" w:rsidRPr="005D21D3" w:rsidRDefault="005D21D3" w:rsidP="004C17E4">
      <w:pPr>
        <w:pStyle w:val="ListParagraph"/>
        <w:numPr>
          <w:ilvl w:val="0"/>
          <w:numId w:val="20"/>
        </w:numPr>
        <w:ind w:left="253" w:hanging="253"/>
        <w:rPr>
          <w:highlight w:val="yellow"/>
        </w:rPr>
      </w:pPr>
      <w:r w:rsidRPr="005D21D3">
        <w:rPr>
          <w:highlight w:val="yellow"/>
        </w:rPr>
        <w:t>Review of web resources (internet vs intranet)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525572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0A89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34FF6"/>
    <w:rsid w:val="0016597E"/>
    <w:rsid w:val="00166C72"/>
    <w:rsid w:val="00176E9B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516F2"/>
    <w:rsid w:val="00262F4F"/>
    <w:rsid w:val="00276FC3"/>
    <w:rsid w:val="002A395F"/>
    <w:rsid w:val="002B5635"/>
    <w:rsid w:val="002B583A"/>
    <w:rsid w:val="002E1D79"/>
    <w:rsid w:val="002F487E"/>
    <w:rsid w:val="003169F0"/>
    <w:rsid w:val="00320C7F"/>
    <w:rsid w:val="003261DA"/>
    <w:rsid w:val="0032701F"/>
    <w:rsid w:val="00345783"/>
    <w:rsid w:val="00366510"/>
    <w:rsid w:val="00374339"/>
    <w:rsid w:val="00374B17"/>
    <w:rsid w:val="003B4EFA"/>
    <w:rsid w:val="003C2A1F"/>
    <w:rsid w:val="003C6F5A"/>
    <w:rsid w:val="003C74F9"/>
    <w:rsid w:val="003D7E9A"/>
    <w:rsid w:val="00415992"/>
    <w:rsid w:val="00426709"/>
    <w:rsid w:val="00460E6B"/>
    <w:rsid w:val="00465A68"/>
    <w:rsid w:val="004863A0"/>
    <w:rsid w:val="00486492"/>
    <w:rsid w:val="004A1222"/>
    <w:rsid w:val="004A4EBF"/>
    <w:rsid w:val="004B2B4A"/>
    <w:rsid w:val="004B461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25572"/>
    <w:rsid w:val="005622EC"/>
    <w:rsid w:val="00563D94"/>
    <w:rsid w:val="00573C22"/>
    <w:rsid w:val="00577F27"/>
    <w:rsid w:val="005857F2"/>
    <w:rsid w:val="00594465"/>
    <w:rsid w:val="00596AD0"/>
    <w:rsid w:val="005974F1"/>
    <w:rsid w:val="005A57C6"/>
    <w:rsid w:val="005B2ECB"/>
    <w:rsid w:val="005C210A"/>
    <w:rsid w:val="005D21D3"/>
    <w:rsid w:val="005D5EBC"/>
    <w:rsid w:val="006366BC"/>
    <w:rsid w:val="006456C9"/>
    <w:rsid w:val="0067227F"/>
    <w:rsid w:val="00673BA9"/>
    <w:rsid w:val="00675B30"/>
    <w:rsid w:val="00685C6E"/>
    <w:rsid w:val="006B0FA5"/>
    <w:rsid w:val="006D0D3D"/>
    <w:rsid w:val="006D6A53"/>
    <w:rsid w:val="0071574A"/>
    <w:rsid w:val="00716DFB"/>
    <w:rsid w:val="00727BD3"/>
    <w:rsid w:val="00744D10"/>
    <w:rsid w:val="00760D87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32A3F"/>
    <w:rsid w:val="00843620"/>
    <w:rsid w:val="00854669"/>
    <w:rsid w:val="00863AC9"/>
    <w:rsid w:val="00863CA1"/>
    <w:rsid w:val="0086741A"/>
    <w:rsid w:val="00867D5E"/>
    <w:rsid w:val="00870A69"/>
    <w:rsid w:val="00884997"/>
    <w:rsid w:val="00885936"/>
    <w:rsid w:val="0089168C"/>
    <w:rsid w:val="00896378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01DD7"/>
    <w:rsid w:val="00A23DC2"/>
    <w:rsid w:val="00A35B9F"/>
    <w:rsid w:val="00A82711"/>
    <w:rsid w:val="00AB3F02"/>
    <w:rsid w:val="00AD26E6"/>
    <w:rsid w:val="00AD577B"/>
    <w:rsid w:val="00B060CE"/>
    <w:rsid w:val="00B16F22"/>
    <w:rsid w:val="00B459EF"/>
    <w:rsid w:val="00B56123"/>
    <w:rsid w:val="00B60D1E"/>
    <w:rsid w:val="00B627DE"/>
    <w:rsid w:val="00B8096A"/>
    <w:rsid w:val="00B9399A"/>
    <w:rsid w:val="00B96DBC"/>
    <w:rsid w:val="00BB20D6"/>
    <w:rsid w:val="00BC13E8"/>
    <w:rsid w:val="00BC695C"/>
    <w:rsid w:val="00BC7292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16C92"/>
    <w:rsid w:val="00E20824"/>
    <w:rsid w:val="00E2692C"/>
    <w:rsid w:val="00E4439F"/>
    <w:rsid w:val="00E553BC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AB6D-88D4-4711-8019-240D17BD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5</cp:revision>
  <cp:lastPrinted>2015-04-14T18:24:00Z</cp:lastPrinted>
  <dcterms:created xsi:type="dcterms:W3CDTF">2018-04-14T00:05:00Z</dcterms:created>
  <dcterms:modified xsi:type="dcterms:W3CDTF">2018-04-14T00:28:00Z</dcterms:modified>
</cp:coreProperties>
</file>