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FC3" w:rsidRPr="001E4BA4" w:rsidRDefault="001E4BA4" w:rsidP="001E4BA4">
      <w:pPr>
        <w:jc w:val="center"/>
        <w:rPr>
          <w:b/>
          <w:smallCaps/>
        </w:rPr>
      </w:pPr>
      <w:r w:rsidRPr="001E4BA4">
        <w:rPr>
          <w:b/>
          <w:smallCaps/>
        </w:rPr>
        <w:t xml:space="preserve">Central Oregon Community College </w:t>
      </w:r>
    </w:p>
    <w:p w:rsidR="001E4BA4" w:rsidRDefault="004D0D61" w:rsidP="001E4BA4">
      <w:pPr>
        <w:jc w:val="center"/>
        <w:rPr>
          <w:b/>
          <w:sz w:val="28"/>
          <w:u w:val="single"/>
        </w:rPr>
      </w:pPr>
      <w:r>
        <w:rPr>
          <w:b/>
          <w:sz w:val="28"/>
        </w:rPr>
        <w:t xml:space="preserve">Learning Outcomes and Assessment </w:t>
      </w:r>
      <w:r w:rsidR="00415992">
        <w:rPr>
          <w:b/>
          <w:sz w:val="28"/>
        </w:rPr>
        <w:t>Committee</w:t>
      </w:r>
      <w:r w:rsidR="00EF79A9">
        <w:rPr>
          <w:b/>
          <w:sz w:val="28"/>
        </w:rPr>
        <w:t xml:space="preserve"> </w:t>
      </w:r>
      <w:r w:rsidR="00D459E3">
        <w:rPr>
          <w:b/>
          <w:sz w:val="28"/>
        </w:rPr>
        <w:t>Meeting</w:t>
      </w:r>
      <w:r w:rsidR="00ED7AFA">
        <w:rPr>
          <w:b/>
          <w:sz w:val="28"/>
        </w:rPr>
        <w:t xml:space="preserve"> </w:t>
      </w:r>
      <w:r w:rsidR="00E12F68">
        <w:rPr>
          <w:b/>
          <w:sz w:val="28"/>
        </w:rPr>
        <w:t>Notes</w:t>
      </w:r>
    </w:p>
    <w:p w:rsidR="00223160" w:rsidRPr="001E4BA4" w:rsidRDefault="00223160" w:rsidP="001E4BA4">
      <w:pPr>
        <w:jc w:val="center"/>
        <w:rPr>
          <w:b/>
          <w:sz w:val="28"/>
        </w:rPr>
      </w:pPr>
    </w:p>
    <w:tbl>
      <w:tblPr>
        <w:tblStyle w:val="TableGrid"/>
        <w:tblW w:w="4438" w:type="pct"/>
        <w:tblLook w:val="04A0" w:firstRow="1" w:lastRow="0" w:firstColumn="1" w:lastColumn="0" w:noHBand="0" w:noVBand="1"/>
      </w:tblPr>
      <w:tblGrid>
        <w:gridCol w:w="954"/>
        <w:gridCol w:w="3632"/>
        <w:gridCol w:w="1798"/>
        <w:gridCol w:w="3417"/>
      </w:tblGrid>
      <w:tr w:rsidR="001E4BA4" w:rsidTr="004578B4">
        <w:tc>
          <w:tcPr>
            <w:tcW w:w="487" w:type="pct"/>
            <w:shd w:val="clear" w:color="auto" w:fill="E36C0A" w:themeFill="accent6" w:themeFillShade="BF"/>
          </w:tcPr>
          <w:p w:rsidR="001E4BA4" w:rsidRPr="001E4BA4" w:rsidRDefault="001E4BA4">
            <w:pPr>
              <w:rPr>
                <w:b/>
              </w:rPr>
            </w:pPr>
            <w:r w:rsidRPr="001E4BA4">
              <w:rPr>
                <w:b/>
              </w:rPr>
              <w:t>Date:</w:t>
            </w:r>
          </w:p>
        </w:tc>
        <w:tc>
          <w:tcPr>
            <w:tcW w:w="1853" w:type="pct"/>
            <w:shd w:val="clear" w:color="auto" w:fill="auto"/>
          </w:tcPr>
          <w:p w:rsidR="001E4BA4" w:rsidRDefault="00D16CC0" w:rsidP="00D16CC0">
            <w:r>
              <w:t>3/</w:t>
            </w:r>
            <w:r w:rsidR="00A01DD7">
              <w:t>2/</w:t>
            </w:r>
            <w:r w:rsidR="003C2A1F">
              <w:t>2018</w:t>
            </w:r>
          </w:p>
        </w:tc>
        <w:tc>
          <w:tcPr>
            <w:tcW w:w="917" w:type="pct"/>
            <w:shd w:val="clear" w:color="auto" w:fill="E36C0A" w:themeFill="accent6" w:themeFillShade="BF"/>
          </w:tcPr>
          <w:p w:rsidR="001E4BA4" w:rsidRPr="00134FF6" w:rsidRDefault="001E4BA4">
            <w:pPr>
              <w:rPr>
                <w:b/>
              </w:rPr>
            </w:pPr>
            <w:r w:rsidRPr="00134FF6">
              <w:rPr>
                <w:b/>
              </w:rPr>
              <w:t>Facilitator</w:t>
            </w:r>
            <w:r w:rsidR="009A3B2B" w:rsidRPr="00134FF6">
              <w:rPr>
                <w:b/>
              </w:rPr>
              <w:t>(s)</w:t>
            </w:r>
            <w:r w:rsidRPr="00134FF6">
              <w:rPr>
                <w:b/>
              </w:rPr>
              <w:t>:</w:t>
            </w:r>
          </w:p>
        </w:tc>
        <w:tc>
          <w:tcPr>
            <w:tcW w:w="1743" w:type="pct"/>
          </w:tcPr>
          <w:p w:rsidR="001E4BA4" w:rsidRPr="00134FF6" w:rsidRDefault="00685C6E" w:rsidP="000F2D64">
            <w:r>
              <w:t>Mind</w:t>
            </w:r>
            <w:r w:rsidR="00A01DD7">
              <w:t>y</w:t>
            </w:r>
          </w:p>
        </w:tc>
      </w:tr>
      <w:tr w:rsidR="001E4BA4" w:rsidTr="004578B4">
        <w:tc>
          <w:tcPr>
            <w:tcW w:w="487" w:type="pct"/>
            <w:shd w:val="clear" w:color="auto" w:fill="E36C0A" w:themeFill="accent6" w:themeFillShade="BF"/>
          </w:tcPr>
          <w:p w:rsidR="001E4BA4" w:rsidRPr="001E4BA4" w:rsidRDefault="001E4BA4">
            <w:pPr>
              <w:rPr>
                <w:b/>
              </w:rPr>
            </w:pPr>
            <w:r w:rsidRPr="001E4BA4">
              <w:rPr>
                <w:b/>
              </w:rPr>
              <w:t>Time:</w:t>
            </w:r>
          </w:p>
        </w:tc>
        <w:tc>
          <w:tcPr>
            <w:tcW w:w="1853" w:type="pct"/>
          </w:tcPr>
          <w:p w:rsidR="001E4BA4" w:rsidRDefault="00B060CE" w:rsidP="00884997">
            <w:r>
              <w:t>1</w:t>
            </w:r>
            <w:r w:rsidR="00884997">
              <w:t>2</w:t>
            </w:r>
            <w:r>
              <w:t>:30-</w:t>
            </w:r>
            <w:r w:rsidR="00884997">
              <w:t>1</w:t>
            </w:r>
            <w:r>
              <w:t>:30</w:t>
            </w:r>
          </w:p>
        </w:tc>
        <w:tc>
          <w:tcPr>
            <w:tcW w:w="917" w:type="pct"/>
            <w:shd w:val="clear" w:color="auto" w:fill="E36C0A" w:themeFill="accent6" w:themeFillShade="BF"/>
          </w:tcPr>
          <w:p w:rsidR="001E4BA4" w:rsidRPr="001E4BA4" w:rsidRDefault="00D459E3">
            <w:pPr>
              <w:rPr>
                <w:b/>
              </w:rPr>
            </w:pPr>
            <w:r>
              <w:rPr>
                <w:b/>
              </w:rPr>
              <w:t>Notes</w:t>
            </w:r>
            <w:r w:rsidR="001E4BA4" w:rsidRPr="001E4BA4">
              <w:rPr>
                <w:b/>
              </w:rPr>
              <w:t>:</w:t>
            </w:r>
          </w:p>
        </w:tc>
        <w:tc>
          <w:tcPr>
            <w:tcW w:w="1743" w:type="pct"/>
            <w:shd w:val="clear" w:color="auto" w:fill="auto"/>
          </w:tcPr>
          <w:p w:rsidR="001E4BA4" w:rsidRPr="00EB612D" w:rsidRDefault="001E4BA4"/>
        </w:tc>
      </w:tr>
      <w:tr w:rsidR="001E4BA4" w:rsidTr="004578B4">
        <w:tc>
          <w:tcPr>
            <w:tcW w:w="487" w:type="pct"/>
            <w:shd w:val="clear" w:color="auto" w:fill="E36C0A" w:themeFill="accent6" w:themeFillShade="BF"/>
          </w:tcPr>
          <w:p w:rsidR="001E4BA4" w:rsidRPr="001E4BA4" w:rsidRDefault="001E4BA4">
            <w:pPr>
              <w:rPr>
                <w:b/>
              </w:rPr>
            </w:pPr>
            <w:r w:rsidRPr="001E4BA4">
              <w:rPr>
                <w:b/>
              </w:rPr>
              <w:t>Place:</w:t>
            </w:r>
          </w:p>
        </w:tc>
        <w:tc>
          <w:tcPr>
            <w:tcW w:w="1853" w:type="pct"/>
          </w:tcPr>
          <w:p w:rsidR="001E4BA4" w:rsidRDefault="00B060CE">
            <w:r>
              <w:t>OCH 141</w:t>
            </w:r>
          </w:p>
        </w:tc>
        <w:tc>
          <w:tcPr>
            <w:tcW w:w="917" w:type="pct"/>
            <w:shd w:val="clear" w:color="auto" w:fill="E36C0A" w:themeFill="accent6" w:themeFillShade="BF"/>
          </w:tcPr>
          <w:p w:rsidR="001E4BA4" w:rsidRPr="001E4BA4" w:rsidRDefault="001E4BA4" w:rsidP="00426709">
            <w:pPr>
              <w:rPr>
                <w:b/>
              </w:rPr>
            </w:pPr>
            <w:r w:rsidRPr="001E4BA4">
              <w:rPr>
                <w:b/>
              </w:rPr>
              <w:t xml:space="preserve">Agenda </w:t>
            </w:r>
            <w:r w:rsidR="00426709">
              <w:rPr>
                <w:b/>
              </w:rPr>
              <w:t>M</w:t>
            </w:r>
            <w:r w:rsidRPr="001E4BA4">
              <w:rPr>
                <w:b/>
              </w:rPr>
              <w:t>aker:</w:t>
            </w:r>
          </w:p>
        </w:tc>
        <w:tc>
          <w:tcPr>
            <w:tcW w:w="1743" w:type="pct"/>
            <w:shd w:val="clear" w:color="auto" w:fill="auto"/>
          </w:tcPr>
          <w:p w:rsidR="001E4BA4" w:rsidRPr="00EB612D" w:rsidRDefault="00B060CE">
            <w:r>
              <w:t>Vickery and Mindy</w:t>
            </w:r>
          </w:p>
        </w:tc>
      </w:tr>
    </w:tbl>
    <w:p w:rsidR="001E4BA4" w:rsidRDefault="001E4BA4"/>
    <w:tbl>
      <w:tblPr>
        <w:tblStyle w:val="TableGrid"/>
        <w:tblW w:w="4440" w:type="pct"/>
        <w:tblLook w:val="04A0" w:firstRow="1" w:lastRow="0" w:firstColumn="1" w:lastColumn="0" w:noHBand="0" w:noVBand="1"/>
      </w:tblPr>
      <w:tblGrid>
        <w:gridCol w:w="2081"/>
        <w:gridCol w:w="2081"/>
        <w:gridCol w:w="427"/>
        <w:gridCol w:w="1837"/>
        <w:gridCol w:w="427"/>
        <w:gridCol w:w="2632"/>
        <w:gridCol w:w="320"/>
      </w:tblGrid>
      <w:tr w:rsidR="00134FF6" w:rsidTr="00426709">
        <w:tc>
          <w:tcPr>
            <w:tcW w:w="1061" w:type="pct"/>
            <w:vMerge w:val="restart"/>
            <w:shd w:val="clear" w:color="auto" w:fill="E36C0A" w:themeFill="accent6" w:themeFillShade="BF"/>
          </w:tcPr>
          <w:p w:rsidR="00134FF6" w:rsidRDefault="00134FF6" w:rsidP="00E2692C">
            <w:r w:rsidRPr="001E4BA4">
              <w:rPr>
                <w:b/>
              </w:rPr>
              <w:t>Attendees:</w:t>
            </w:r>
          </w:p>
        </w:tc>
        <w:tc>
          <w:tcPr>
            <w:tcW w:w="1061" w:type="pct"/>
            <w:shd w:val="clear" w:color="auto" w:fill="auto"/>
          </w:tcPr>
          <w:p w:rsidR="00134FF6" w:rsidRDefault="00134FF6" w:rsidP="00E2692C">
            <w:r>
              <w:t>Sarah Fuller</w:t>
            </w:r>
          </w:p>
        </w:tc>
        <w:tc>
          <w:tcPr>
            <w:tcW w:w="218" w:type="pct"/>
            <w:shd w:val="clear" w:color="auto" w:fill="auto"/>
          </w:tcPr>
          <w:p w:rsidR="00134FF6" w:rsidRDefault="00134FF6" w:rsidP="00E2692C"/>
        </w:tc>
        <w:tc>
          <w:tcPr>
            <w:tcW w:w="937" w:type="pct"/>
            <w:shd w:val="clear" w:color="auto" w:fill="auto"/>
          </w:tcPr>
          <w:p w:rsidR="00134FF6" w:rsidRDefault="00134FF6" w:rsidP="00E2692C">
            <w:r>
              <w:t>Vickery Viles</w:t>
            </w:r>
          </w:p>
        </w:tc>
        <w:tc>
          <w:tcPr>
            <w:tcW w:w="218" w:type="pct"/>
            <w:shd w:val="clear" w:color="auto" w:fill="auto"/>
          </w:tcPr>
          <w:p w:rsidR="00134FF6" w:rsidRDefault="00134FF6" w:rsidP="00E2692C"/>
        </w:tc>
        <w:tc>
          <w:tcPr>
            <w:tcW w:w="1342" w:type="pct"/>
            <w:shd w:val="clear" w:color="auto" w:fill="auto"/>
          </w:tcPr>
          <w:p w:rsidR="00134FF6" w:rsidRPr="00465A68" w:rsidRDefault="00134FF6" w:rsidP="00E2692C">
            <w:pPr>
              <w:rPr>
                <w:b/>
              </w:rPr>
            </w:pPr>
            <w:r>
              <w:rPr>
                <w:b/>
              </w:rPr>
              <w:t>Guests:</w:t>
            </w:r>
          </w:p>
        </w:tc>
        <w:tc>
          <w:tcPr>
            <w:tcW w:w="163" w:type="pct"/>
            <w:shd w:val="clear" w:color="auto" w:fill="auto"/>
          </w:tcPr>
          <w:p w:rsidR="00134FF6" w:rsidRDefault="00134FF6" w:rsidP="00E2692C"/>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Jason Lamb</w:t>
            </w:r>
          </w:p>
        </w:tc>
        <w:tc>
          <w:tcPr>
            <w:tcW w:w="218" w:type="pct"/>
          </w:tcPr>
          <w:p w:rsidR="00134FF6" w:rsidRDefault="00E12F68" w:rsidP="00E2692C">
            <w:r>
              <w:t>x</w:t>
            </w:r>
          </w:p>
        </w:tc>
        <w:tc>
          <w:tcPr>
            <w:tcW w:w="937" w:type="pct"/>
          </w:tcPr>
          <w:p w:rsidR="00134FF6" w:rsidRDefault="00134FF6" w:rsidP="00E2692C">
            <w:r>
              <w:t>Mindy Williams</w:t>
            </w:r>
          </w:p>
        </w:tc>
        <w:tc>
          <w:tcPr>
            <w:tcW w:w="218" w:type="pct"/>
          </w:tcPr>
          <w:p w:rsidR="00134FF6" w:rsidRDefault="00E12F68" w:rsidP="00E2692C">
            <w:r>
              <w:t>x</w:t>
            </w:r>
          </w:p>
        </w:tc>
        <w:tc>
          <w:tcPr>
            <w:tcW w:w="1342" w:type="pct"/>
          </w:tcPr>
          <w:p w:rsidR="00134FF6" w:rsidRDefault="00134FF6" w:rsidP="00E2692C">
            <w:r>
              <w:t>Betsy Julian</w:t>
            </w:r>
          </w:p>
        </w:tc>
        <w:tc>
          <w:tcPr>
            <w:tcW w:w="163" w:type="pct"/>
          </w:tcPr>
          <w:p w:rsidR="00134FF6" w:rsidRDefault="00134FF6" w:rsidP="00E2692C"/>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Deborah Malone</w:t>
            </w:r>
          </w:p>
        </w:tc>
        <w:tc>
          <w:tcPr>
            <w:tcW w:w="218" w:type="pct"/>
          </w:tcPr>
          <w:p w:rsidR="00134FF6" w:rsidRDefault="00E12F68" w:rsidP="00E2692C">
            <w:r>
              <w:t>x</w:t>
            </w:r>
          </w:p>
        </w:tc>
        <w:tc>
          <w:tcPr>
            <w:tcW w:w="937" w:type="pct"/>
          </w:tcPr>
          <w:p w:rsidR="00134FF6" w:rsidRDefault="00134FF6" w:rsidP="00E2692C">
            <w:r>
              <w:t>Wayne Yeatman</w:t>
            </w:r>
          </w:p>
        </w:tc>
        <w:tc>
          <w:tcPr>
            <w:tcW w:w="218" w:type="pct"/>
          </w:tcPr>
          <w:p w:rsidR="00134FF6" w:rsidRDefault="00E12F68" w:rsidP="00E2692C">
            <w:r>
              <w:t>x</w:t>
            </w:r>
          </w:p>
        </w:tc>
        <w:tc>
          <w:tcPr>
            <w:tcW w:w="1342" w:type="pct"/>
          </w:tcPr>
          <w:p w:rsidR="00134FF6" w:rsidRPr="00465A68" w:rsidRDefault="00134FF6" w:rsidP="00E2692C">
            <w:r>
              <w:t>Jenni Newby</w:t>
            </w:r>
          </w:p>
        </w:tc>
        <w:tc>
          <w:tcPr>
            <w:tcW w:w="163" w:type="pct"/>
          </w:tcPr>
          <w:p w:rsidR="00134FF6" w:rsidRDefault="00134FF6" w:rsidP="00E2692C">
            <w:pPr>
              <w:rPr>
                <w:b/>
              </w:rPr>
            </w:pPr>
          </w:p>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Shannon Waller</w:t>
            </w:r>
          </w:p>
        </w:tc>
        <w:tc>
          <w:tcPr>
            <w:tcW w:w="218" w:type="pct"/>
          </w:tcPr>
          <w:p w:rsidR="00134FF6" w:rsidRDefault="00E12F68" w:rsidP="00E2692C">
            <w:r>
              <w:t>x</w:t>
            </w:r>
          </w:p>
        </w:tc>
        <w:tc>
          <w:tcPr>
            <w:tcW w:w="937" w:type="pct"/>
          </w:tcPr>
          <w:p w:rsidR="00134FF6" w:rsidRPr="006366BC" w:rsidRDefault="00134FF6" w:rsidP="00E2692C">
            <w:r>
              <w:t>Zelda Ziegler</w:t>
            </w:r>
          </w:p>
        </w:tc>
        <w:tc>
          <w:tcPr>
            <w:tcW w:w="218" w:type="pct"/>
          </w:tcPr>
          <w:p w:rsidR="00134FF6" w:rsidRDefault="00E12F68" w:rsidP="00E2692C">
            <w:r>
              <w:t>x</w:t>
            </w:r>
          </w:p>
        </w:tc>
        <w:tc>
          <w:tcPr>
            <w:tcW w:w="1342" w:type="pct"/>
          </w:tcPr>
          <w:p w:rsidR="00134FF6" w:rsidRDefault="00134FF6" w:rsidP="00E2692C">
            <w:r>
              <w:t xml:space="preserve">Julie Downing </w:t>
            </w:r>
          </w:p>
        </w:tc>
        <w:tc>
          <w:tcPr>
            <w:tcW w:w="163" w:type="pct"/>
          </w:tcPr>
          <w:p w:rsidR="00134FF6" w:rsidRDefault="00134FF6" w:rsidP="00E2692C"/>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tc>
        <w:tc>
          <w:tcPr>
            <w:tcW w:w="218" w:type="pct"/>
          </w:tcPr>
          <w:p w:rsidR="00134FF6" w:rsidRDefault="00134FF6" w:rsidP="00E2692C"/>
        </w:tc>
        <w:tc>
          <w:tcPr>
            <w:tcW w:w="937" w:type="pct"/>
          </w:tcPr>
          <w:p w:rsidR="00134FF6" w:rsidRDefault="00134FF6" w:rsidP="00E2692C"/>
        </w:tc>
        <w:tc>
          <w:tcPr>
            <w:tcW w:w="218" w:type="pct"/>
          </w:tcPr>
          <w:p w:rsidR="00134FF6" w:rsidRDefault="00134FF6" w:rsidP="00E2692C"/>
        </w:tc>
        <w:tc>
          <w:tcPr>
            <w:tcW w:w="1342" w:type="pct"/>
          </w:tcPr>
          <w:p w:rsidR="00134FF6" w:rsidRDefault="00134FF6" w:rsidP="00E2692C">
            <w:r>
              <w:t>Michael Fisher</w:t>
            </w:r>
          </w:p>
        </w:tc>
        <w:tc>
          <w:tcPr>
            <w:tcW w:w="163" w:type="pct"/>
          </w:tcPr>
          <w:p w:rsidR="00134FF6" w:rsidRDefault="00134FF6" w:rsidP="00E2692C"/>
        </w:tc>
      </w:tr>
    </w:tbl>
    <w:p w:rsidR="001E4BA4" w:rsidRDefault="001E4BA4"/>
    <w:p w:rsidR="00C12B7C" w:rsidRDefault="00E12F68">
      <w:r>
        <w:t>Meeting notes</w:t>
      </w:r>
      <w:r w:rsidR="006F0B6D">
        <w:t xml:space="preserve"> </w:t>
      </w:r>
    </w:p>
    <w:p w:rsidR="00C12B7C" w:rsidRDefault="00C12B7C" w:rsidP="00C12B7C">
      <w:pPr>
        <w:pStyle w:val="ListParagraph"/>
        <w:numPr>
          <w:ilvl w:val="0"/>
          <w:numId w:val="25"/>
        </w:numPr>
      </w:pPr>
      <w:r>
        <w:t>Call to order (5 minutes), Chair</w:t>
      </w:r>
    </w:p>
    <w:p w:rsidR="006F0B6D" w:rsidRDefault="00E12F68" w:rsidP="00E12F68">
      <w:pPr>
        <w:pStyle w:val="ListParagraph"/>
      </w:pPr>
      <w:r>
        <w:t xml:space="preserve">We briefly recapped the February </w:t>
      </w:r>
      <w:r w:rsidR="006F0B6D">
        <w:t>16</w:t>
      </w:r>
      <w:r>
        <w:t xml:space="preserve"> meeting.</w:t>
      </w:r>
      <w:r w:rsidR="004578B4">
        <w:t xml:space="preserve">  </w:t>
      </w:r>
      <w:r w:rsidR="006F0B6D">
        <w:t>ZZ was note taker</w:t>
      </w:r>
    </w:p>
    <w:p w:rsidR="00573C22" w:rsidRDefault="006F0B6D" w:rsidP="0016597E">
      <w:pPr>
        <w:pStyle w:val="ListParagraph"/>
        <w:numPr>
          <w:ilvl w:val="0"/>
          <w:numId w:val="25"/>
        </w:numPr>
      </w:pPr>
      <w:r>
        <w:t>Continued r</w:t>
      </w:r>
      <w:r w:rsidR="00685C6E">
        <w:t>eview</w:t>
      </w:r>
      <w:r w:rsidR="00A35B9F">
        <w:t xml:space="preserve"> and revision</w:t>
      </w:r>
      <w:r w:rsidR="00685C6E">
        <w:t xml:space="preserve"> of forms</w:t>
      </w:r>
      <w:r w:rsidR="00BC7292">
        <w:t xml:space="preserve"> (</w:t>
      </w:r>
      <w:r w:rsidR="00685C6E">
        <w:t>50</w:t>
      </w:r>
      <w:r w:rsidR="00BC7292">
        <w:t xml:space="preserve"> min)</w:t>
      </w:r>
    </w:p>
    <w:p w:rsidR="00900322" w:rsidRDefault="004578B4" w:rsidP="00900322">
      <w:pPr>
        <w:pStyle w:val="ListParagraph"/>
        <w:numPr>
          <w:ilvl w:val="1"/>
          <w:numId w:val="25"/>
        </w:numPr>
      </w:pPr>
      <w:r>
        <w:t>T</w:t>
      </w:r>
      <w:r w:rsidR="006F0B6D">
        <w:t xml:space="preserve">o improve ease of use of the </w:t>
      </w:r>
      <w:r w:rsidR="00900322">
        <w:t>FORM</w:t>
      </w:r>
      <w:r w:rsidR="00900322" w:rsidRPr="00900322">
        <w:t xml:space="preserve"> </w:t>
      </w:r>
      <w:r w:rsidR="00900322">
        <w:t>for assessment plans</w:t>
      </w:r>
      <w:r w:rsidR="006F0B6D">
        <w:t>, we discussed several i</w:t>
      </w:r>
      <w:r w:rsidR="00900322">
        <w:t>dea</w:t>
      </w:r>
      <w:r w:rsidR="006F0B6D">
        <w:t>s</w:t>
      </w:r>
      <w:r w:rsidR="00900322">
        <w:t>:</w:t>
      </w:r>
    </w:p>
    <w:p w:rsidR="00900322" w:rsidRDefault="006F0B6D" w:rsidP="00900322">
      <w:pPr>
        <w:pStyle w:val="ListParagraph"/>
        <w:numPr>
          <w:ilvl w:val="0"/>
          <w:numId w:val="26"/>
        </w:numPr>
      </w:pPr>
      <w:r>
        <w:t xml:space="preserve">Pop-Ups.  This is a feature of Word, which allows the user to hover over the word to get a definition to appear. The idea was to clean up the forms without eliminating the explanations. </w:t>
      </w:r>
      <w:r w:rsidR="00900322">
        <w:t xml:space="preserve">Concerns </w:t>
      </w:r>
      <w:proofErr w:type="gramStart"/>
      <w:r w:rsidR="00900322">
        <w:t>were raised</w:t>
      </w:r>
      <w:proofErr w:type="gramEnd"/>
      <w:r w:rsidR="00900322">
        <w:t xml:space="preserve"> about </w:t>
      </w:r>
      <w:r>
        <w:t>Word</w:t>
      </w:r>
      <w:r w:rsidR="00900322">
        <w:t>’s</w:t>
      </w:r>
      <w:r>
        <w:t xml:space="preserve"> platform issues (Mac, PC operating systems may not work well together with Pop Ups).</w:t>
      </w:r>
      <w:r w:rsidR="00900322">
        <w:t xml:space="preserve">  </w:t>
      </w:r>
    </w:p>
    <w:p w:rsidR="00900322" w:rsidRDefault="00900322" w:rsidP="00900322">
      <w:pPr>
        <w:pStyle w:val="ListParagraph"/>
        <w:numPr>
          <w:ilvl w:val="0"/>
          <w:numId w:val="26"/>
        </w:numPr>
      </w:pPr>
      <w:r>
        <w:t xml:space="preserve">Google Docs </w:t>
      </w:r>
      <w:proofErr w:type="gramStart"/>
      <w:r>
        <w:t>was suggested</w:t>
      </w:r>
      <w:proofErr w:type="gramEnd"/>
      <w:r>
        <w:t xml:space="preserve"> as a way around this. We need more information on how this might work, so </w:t>
      </w:r>
      <w:r w:rsidR="006F0B6D">
        <w:t xml:space="preserve">  WY agreed to “Road Test” the use of </w:t>
      </w:r>
      <w:r>
        <w:t xml:space="preserve">Google Docs and Word Popups on his Mac platform. </w:t>
      </w:r>
    </w:p>
    <w:p w:rsidR="00900322" w:rsidRDefault="00900322" w:rsidP="00900322">
      <w:pPr>
        <w:pStyle w:val="ListParagraph"/>
        <w:numPr>
          <w:ilvl w:val="0"/>
          <w:numId w:val="26"/>
        </w:numPr>
      </w:pPr>
      <w:r>
        <w:t xml:space="preserve">An even simpler form.  WY shared a link to one used at Montgomery and Pima that use simple examples, require no abstract and no headlines.  All agreed that we should be moving toward simpler forms, but keep the long game in mind.  We </w:t>
      </w:r>
      <w:proofErr w:type="gramStart"/>
      <w:r>
        <w:t>shouldn’t</w:t>
      </w:r>
      <w:proofErr w:type="gramEnd"/>
      <w:r>
        <w:t xml:space="preserve"> be changing rad</w:t>
      </w:r>
      <w:r w:rsidR="004578B4">
        <w:t>ically in one year</w:t>
      </w:r>
      <w:r>
        <w:t xml:space="preserve">.   </w:t>
      </w:r>
    </w:p>
    <w:p w:rsidR="002371E5" w:rsidRDefault="004578B4" w:rsidP="002371E5">
      <w:pPr>
        <w:ind w:left="1440"/>
      </w:pPr>
      <w:r>
        <w:t>Discussion about</w:t>
      </w:r>
      <w:r w:rsidR="002371E5">
        <w:t xml:space="preserve"> the current form:  </w:t>
      </w:r>
    </w:p>
    <w:p w:rsidR="002371E5" w:rsidRDefault="002371E5" w:rsidP="002371E5">
      <w:pPr>
        <w:ind w:left="1440"/>
      </w:pPr>
      <w:r w:rsidRPr="002371E5">
        <w:rPr>
          <w:b/>
        </w:rPr>
        <w:t>Problems:</w:t>
      </w:r>
      <w:r>
        <w:t xml:space="preserve">  The section on Methodology was the source of most discontent since it means two different things to CTE and GEG users.  Qualitative vs. Quantitative direct vs indirect—that </w:t>
      </w:r>
      <w:proofErr w:type="gramStart"/>
      <w:r>
        <w:t>could be completely omitted</w:t>
      </w:r>
      <w:proofErr w:type="gramEnd"/>
      <w:r>
        <w:t xml:space="preserve"> or improved some other way.  </w:t>
      </w:r>
    </w:p>
    <w:p w:rsidR="002371E5" w:rsidRDefault="002371E5" w:rsidP="002371E5">
      <w:pPr>
        <w:ind w:left="1440"/>
      </w:pPr>
      <w:r w:rsidRPr="00FB1727">
        <w:rPr>
          <w:b/>
        </w:rPr>
        <w:t>Positives:</w:t>
      </w:r>
      <w:r>
        <w:t xml:space="preserve">  Benchmarks were deemed </w:t>
      </w:r>
      <w:proofErr w:type="gramStart"/>
      <w:r>
        <w:t>good</w:t>
      </w:r>
      <w:proofErr w:type="gramEnd"/>
      <w:r>
        <w:t xml:space="preserve">, even if they are aiming low. It is good to set an action level since it tends to indicate a priority. </w:t>
      </w:r>
    </w:p>
    <w:p w:rsidR="00900322" w:rsidRDefault="004578B4" w:rsidP="0016597E">
      <w:pPr>
        <w:pStyle w:val="ListParagraph"/>
        <w:numPr>
          <w:ilvl w:val="1"/>
          <w:numId w:val="25"/>
        </w:numPr>
      </w:pPr>
      <w:r>
        <w:t>T</w:t>
      </w:r>
      <w:r w:rsidR="00900322">
        <w:t xml:space="preserve">he Rubric </w:t>
      </w:r>
      <w:proofErr w:type="gramStart"/>
      <w:r w:rsidR="00900322">
        <w:t>must be adjusted</w:t>
      </w:r>
      <w:proofErr w:type="gramEnd"/>
      <w:r w:rsidR="00900322">
        <w:t xml:space="preserve"> appropriately</w:t>
      </w:r>
      <w:r>
        <w:t xml:space="preserve"> along with the form</w:t>
      </w:r>
      <w:r w:rsidR="00900322">
        <w:t xml:space="preserve">.  Another reason to keep the changes to the long form gradual.  </w:t>
      </w:r>
    </w:p>
    <w:p w:rsidR="00BC7292" w:rsidRDefault="00900322" w:rsidP="00900322">
      <w:pPr>
        <w:pStyle w:val="ListParagraph"/>
        <w:numPr>
          <w:ilvl w:val="0"/>
          <w:numId w:val="25"/>
        </w:numPr>
      </w:pPr>
      <w:r>
        <w:t xml:space="preserve">For the next meeting:  </w:t>
      </w:r>
      <w:r w:rsidR="004578B4">
        <w:t>T</w:t>
      </w:r>
      <w:r>
        <w:t xml:space="preserve">he evolution of CTE plans and rubrics might diverge from those for the GEGs.  SW and DM </w:t>
      </w:r>
      <w:r w:rsidR="002371E5">
        <w:t>agreed to address where the CTE progression might go (WY made his contributions early and had to leave).  Some suggestions from the CTE area led them to advocate for a simpler table form while MW, ZZ and JL agreed to continue to revise the long form for GEGs plans</w:t>
      </w:r>
      <w:r w:rsidR="00E12F68">
        <w:t>.</w:t>
      </w:r>
    </w:p>
    <w:p w:rsidR="00FB1727" w:rsidRDefault="00FB1727" w:rsidP="00900322">
      <w:pPr>
        <w:pStyle w:val="ListParagraph"/>
        <w:numPr>
          <w:ilvl w:val="0"/>
          <w:numId w:val="25"/>
        </w:numPr>
      </w:pPr>
      <w:r>
        <w:t>We discussed meeting schedules.  Conflicts abounded so the next meeting is set for April 13</w:t>
      </w:r>
      <w:r w:rsidR="004578B4">
        <w:t>, 2018</w:t>
      </w:r>
      <w:r>
        <w:t xml:space="preserve">. </w:t>
      </w:r>
    </w:p>
    <w:p w:rsidR="00E12F68" w:rsidRDefault="00E12F68"/>
    <w:p w:rsidR="00C12B7C" w:rsidRDefault="00C12B7C">
      <w:r>
        <w:t>Next meeting:</w:t>
      </w:r>
    </w:p>
    <w:p w:rsidR="00A23DC2" w:rsidRDefault="00FB1727" w:rsidP="007C0FF4">
      <w:r>
        <w:t>April 13</w:t>
      </w:r>
      <w:r w:rsidR="00A23DC2">
        <w:t xml:space="preserve"> (OCH 141</w:t>
      </w:r>
      <w:r w:rsidR="00BC7292">
        <w:t xml:space="preserve"> at </w:t>
      </w:r>
      <w:r w:rsidR="004578B4">
        <w:t>3:15 PM</w:t>
      </w:r>
      <w:r w:rsidR="00A23DC2">
        <w:t>)</w:t>
      </w:r>
    </w:p>
    <w:p w:rsidR="00E12F68" w:rsidRDefault="00E12F68" w:rsidP="007C0FF4">
      <w:r>
        <w:t xml:space="preserve">We will continue with the form review process, </w:t>
      </w:r>
      <w:proofErr w:type="gramStart"/>
      <w:r>
        <w:t>hopefully</w:t>
      </w:r>
      <w:proofErr w:type="gramEnd"/>
      <w:r>
        <w:t xml:space="preserve"> finishing the Assessment Plan form and moving on to the </w:t>
      </w:r>
      <w:r w:rsidR="004578B4">
        <w:t>R</w:t>
      </w:r>
      <w:r>
        <w:t>ubric.</w:t>
      </w:r>
    </w:p>
    <w:p w:rsidR="006F0B6D" w:rsidRDefault="006F0B6D" w:rsidP="006F0B6D">
      <w:r>
        <w:t xml:space="preserve">April 27 (OCH 141 at </w:t>
      </w:r>
      <w:r w:rsidR="003B6619">
        <w:t xml:space="preserve">3:15 </w:t>
      </w:r>
      <w:r>
        <w:t>p</w:t>
      </w:r>
      <w:r w:rsidR="003B6619">
        <w:t>.</w:t>
      </w:r>
      <w:r>
        <w:t>m</w:t>
      </w:r>
      <w:r w:rsidR="003B6619">
        <w:t>.</w:t>
      </w:r>
      <w:r>
        <w:t>)</w:t>
      </w:r>
    </w:p>
    <w:p w:rsidR="003B6619" w:rsidRDefault="006F0B6D" w:rsidP="006F0B6D">
      <w:r>
        <w:t xml:space="preserve">May 11 (OCH 141 at </w:t>
      </w:r>
      <w:r w:rsidR="003B6619">
        <w:t>3:15 p.m.)</w:t>
      </w:r>
    </w:p>
    <w:p w:rsidR="006F0B6D" w:rsidRDefault="006F0B6D" w:rsidP="006F0B6D">
      <w:r>
        <w:t xml:space="preserve">May 25 (OCH 141 at </w:t>
      </w:r>
      <w:r w:rsidR="003B6619">
        <w:t>3:15 p.m.)</w:t>
      </w:r>
    </w:p>
    <w:p w:rsidR="006F0B6D" w:rsidRDefault="006F0B6D" w:rsidP="006F0B6D">
      <w:r>
        <w:t xml:space="preserve">June 8 (OCH 141 at </w:t>
      </w:r>
      <w:r w:rsidR="003B6619">
        <w:t>3:15 p.m.)</w:t>
      </w:r>
      <w:bookmarkStart w:id="0" w:name="_GoBack"/>
      <w:bookmarkEnd w:id="0"/>
    </w:p>
    <w:p w:rsidR="006F0B6D" w:rsidRDefault="006F0B6D" w:rsidP="006F0B6D"/>
    <w:p w:rsidR="006F0B6D" w:rsidRDefault="006F0B6D" w:rsidP="006F0B6D">
      <w:r>
        <w:t>Parking Lot/Future meetings:</w:t>
      </w:r>
    </w:p>
    <w:p w:rsidR="006F0B6D" w:rsidRDefault="006F0B6D" w:rsidP="006F0B6D">
      <w:pPr>
        <w:pStyle w:val="ListParagraph"/>
        <w:numPr>
          <w:ilvl w:val="0"/>
          <w:numId w:val="20"/>
        </w:numPr>
        <w:ind w:left="253" w:hanging="253"/>
      </w:pPr>
      <w:r>
        <w:t>2017 Assessment Day survey feedback</w:t>
      </w:r>
    </w:p>
    <w:p w:rsidR="006F0B6D" w:rsidRDefault="006F0B6D" w:rsidP="006F0B6D">
      <w:pPr>
        <w:pStyle w:val="ListParagraph"/>
        <w:numPr>
          <w:ilvl w:val="0"/>
          <w:numId w:val="20"/>
        </w:numPr>
        <w:ind w:left="253" w:hanging="253"/>
      </w:pPr>
      <w:r>
        <w:t>Structure/Framework at COCC (winter or spring topic)</w:t>
      </w:r>
    </w:p>
    <w:p w:rsidR="006F0B6D" w:rsidRDefault="006F0B6D" w:rsidP="006F0B6D">
      <w:pPr>
        <w:pStyle w:val="ListParagraph"/>
        <w:numPr>
          <w:ilvl w:val="0"/>
          <w:numId w:val="20"/>
        </w:numPr>
        <w:ind w:left="253" w:hanging="253"/>
      </w:pPr>
      <w:r>
        <w:t>Professionalism – particularly in CTE programs</w:t>
      </w:r>
    </w:p>
    <w:p w:rsidR="006F0B6D" w:rsidRPr="00A23DC2" w:rsidRDefault="006F0B6D" w:rsidP="00E252F9">
      <w:pPr>
        <w:pStyle w:val="ListParagraph"/>
        <w:numPr>
          <w:ilvl w:val="0"/>
          <w:numId w:val="20"/>
        </w:numPr>
        <w:ind w:left="253" w:hanging="253"/>
      </w:pPr>
      <w:r>
        <w:t xml:space="preserve">Lead or captain for GEGs? </w:t>
      </w:r>
    </w:p>
    <w:sectPr w:rsidR="006F0B6D" w:rsidRPr="00A23DC2" w:rsidSect="004578B4">
      <w:headerReference w:type="default" r:id="rId8"/>
      <w:footerReference w:type="default" r:id="rId9"/>
      <w:pgSz w:w="12240" w:h="15840"/>
      <w:pgMar w:top="1080" w:right="900" w:bottom="135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DFB" w:rsidRDefault="00716DFB" w:rsidP="001E4BA4">
      <w:r>
        <w:separator/>
      </w:r>
    </w:p>
  </w:endnote>
  <w:endnote w:type="continuationSeparator" w:id="0">
    <w:p w:rsidR="00716DFB" w:rsidRDefault="00716DFB" w:rsidP="001E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630503"/>
      <w:docPartObj>
        <w:docPartGallery w:val="Page Numbers (Bottom of Page)"/>
        <w:docPartUnique/>
      </w:docPartObj>
    </w:sdtPr>
    <w:sdtEndPr/>
    <w:sdtContent>
      <w:sdt>
        <w:sdtPr>
          <w:id w:val="-558471409"/>
          <w:docPartObj>
            <w:docPartGallery w:val="Page Numbers (Top of Page)"/>
            <w:docPartUnique/>
          </w:docPartObj>
        </w:sdtPr>
        <w:sdtEndPr/>
        <w:sdtContent>
          <w:p w:rsidR="00716DFB" w:rsidRDefault="00716DFB">
            <w:pPr>
              <w:pStyle w:val="Footer"/>
              <w:jc w:val="right"/>
            </w:pPr>
            <w:r w:rsidRPr="006456C9">
              <w:rPr>
                <w:sz w:val="16"/>
                <w:szCs w:val="16"/>
              </w:rPr>
              <w:t xml:space="preserve">Page </w:t>
            </w:r>
            <w:r w:rsidRPr="006456C9">
              <w:rPr>
                <w:b/>
                <w:bCs/>
                <w:sz w:val="16"/>
                <w:szCs w:val="16"/>
              </w:rPr>
              <w:fldChar w:fldCharType="begin"/>
            </w:r>
            <w:r w:rsidRPr="006456C9">
              <w:rPr>
                <w:b/>
                <w:bCs/>
                <w:sz w:val="16"/>
                <w:szCs w:val="16"/>
              </w:rPr>
              <w:instrText xml:space="preserve"> PAGE </w:instrText>
            </w:r>
            <w:r w:rsidRPr="006456C9">
              <w:rPr>
                <w:b/>
                <w:bCs/>
                <w:sz w:val="16"/>
                <w:szCs w:val="16"/>
              </w:rPr>
              <w:fldChar w:fldCharType="separate"/>
            </w:r>
            <w:r w:rsidR="003B6619">
              <w:rPr>
                <w:b/>
                <w:bCs/>
                <w:noProof/>
                <w:sz w:val="16"/>
                <w:szCs w:val="16"/>
              </w:rPr>
              <w:t>1</w:t>
            </w:r>
            <w:r w:rsidRPr="006456C9">
              <w:rPr>
                <w:b/>
                <w:bCs/>
                <w:sz w:val="16"/>
                <w:szCs w:val="16"/>
              </w:rPr>
              <w:fldChar w:fldCharType="end"/>
            </w:r>
            <w:r w:rsidRPr="006456C9">
              <w:rPr>
                <w:sz w:val="16"/>
                <w:szCs w:val="16"/>
              </w:rPr>
              <w:t xml:space="preserve"> of </w:t>
            </w:r>
            <w:r>
              <w:rPr>
                <w:b/>
                <w:bCs/>
                <w:sz w:val="16"/>
                <w:szCs w:val="16"/>
              </w:rPr>
              <w:t>1</w:t>
            </w:r>
          </w:p>
        </w:sdtContent>
      </w:sdt>
    </w:sdtContent>
  </w:sdt>
  <w:p w:rsidR="00716DFB" w:rsidRDefault="00716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DFB" w:rsidRDefault="00716DFB" w:rsidP="001E4BA4">
      <w:r>
        <w:separator/>
      </w:r>
    </w:p>
  </w:footnote>
  <w:footnote w:type="continuationSeparator" w:id="0">
    <w:p w:rsidR="00716DFB" w:rsidRDefault="00716DFB" w:rsidP="001E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FB" w:rsidRDefault="00716DFB">
    <w:pPr>
      <w:pStyle w:val="Header"/>
      <w:rPr>
        <w:smallCaps/>
        <w:sz w:val="16"/>
      </w:rPr>
    </w:pPr>
    <w:r w:rsidRPr="000D2904">
      <w:rPr>
        <w:smallCaps/>
        <w:sz w:val="16"/>
      </w:rPr>
      <w:t>Central Oregon Community College</w:t>
    </w:r>
    <w:r>
      <w:rPr>
        <w:smallCaps/>
        <w:sz w:val="16"/>
      </w:rPr>
      <w:t>:</w:t>
    </w:r>
    <w:r w:rsidRPr="000D2904">
      <w:rPr>
        <w:smallCaps/>
        <w:sz w:val="16"/>
      </w:rPr>
      <w:t xml:space="preserve"> </w:t>
    </w:r>
    <w:r w:rsidR="004D0D61">
      <w:rPr>
        <w:smallCaps/>
        <w:sz w:val="16"/>
      </w:rPr>
      <w:t>Learning Outcomes and assessment group</w:t>
    </w:r>
    <w:r w:rsidR="00083D79">
      <w:rPr>
        <w:smallCaps/>
        <w:sz w:val="16"/>
      </w:rPr>
      <w:t xml:space="preserve"> Meeting</w:t>
    </w:r>
  </w:p>
  <w:p w:rsidR="00716DFB" w:rsidRPr="000D2904" w:rsidRDefault="00716DFB">
    <w:pPr>
      <w:pStyle w:val="Header"/>
      <w:rPr>
        <w:smallCaps/>
        <w:sz w:val="16"/>
      </w:rPr>
    </w:pPr>
  </w:p>
  <w:p w:rsidR="00716DFB" w:rsidRDefault="00716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D20"/>
    <w:multiLevelType w:val="hybridMultilevel"/>
    <w:tmpl w:val="4F54A458"/>
    <w:lvl w:ilvl="0" w:tplc="27544E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72AE"/>
    <w:multiLevelType w:val="hybridMultilevel"/>
    <w:tmpl w:val="054E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745"/>
    <w:multiLevelType w:val="hybridMultilevel"/>
    <w:tmpl w:val="5DBA3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01B1D79"/>
    <w:multiLevelType w:val="hybridMultilevel"/>
    <w:tmpl w:val="CEB0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3D32"/>
    <w:multiLevelType w:val="hybridMultilevel"/>
    <w:tmpl w:val="DAD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7D56"/>
    <w:multiLevelType w:val="hybridMultilevel"/>
    <w:tmpl w:val="345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739A4"/>
    <w:multiLevelType w:val="hybridMultilevel"/>
    <w:tmpl w:val="2FE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70CE7"/>
    <w:multiLevelType w:val="hybridMultilevel"/>
    <w:tmpl w:val="5E9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4A91"/>
    <w:multiLevelType w:val="hybridMultilevel"/>
    <w:tmpl w:val="13A4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2705F"/>
    <w:multiLevelType w:val="hybridMultilevel"/>
    <w:tmpl w:val="566C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62BB"/>
    <w:multiLevelType w:val="hybridMultilevel"/>
    <w:tmpl w:val="E2AE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835A6"/>
    <w:multiLevelType w:val="hybridMultilevel"/>
    <w:tmpl w:val="C65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93789"/>
    <w:multiLevelType w:val="hybridMultilevel"/>
    <w:tmpl w:val="83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36FBA"/>
    <w:multiLevelType w:val="hybridMultilevel"/>
    <w:tmpl w:val="29A2858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4D1019AB"/>
    <w:multiLevelType w:val="hybridMultilevel"/>
    <w:tmpl w:val="C00E89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2A4A9D"/>
    <w:multiLevelType w:val="hybridMultilevel"/>
    <w:tmpl w:val="494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77547"/>
    <w:multiLevelType w:val="hybridMultilevel"/>
    <w:tmpl w:val="DDD24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373790D"/>
    <w:multiLevelType w:val="hybridMultilevel"/>
    <w:tmpl w:val="71B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B6983"/>
    <w:multiLevelType w:val="hybridMultilevel"/>
    <w:tmpl w:val="2F6C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D2627"/>
    <w:multiLevelType w:val="hybridMultilevel"/>
    <w:tmpl w:val="32045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578A7"/>
    <w:multiLevelType w:val="hybridMultilevel"/>
    <w:tmpl w:val="E62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81461D"/>
    <w:multiLevelType w:val="hybridMultilevel"/>
    <w:tmpl w:val="EA7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93FEB"/>
    <w:multiLevelType w:val="hybridMultilevel"/>
    <w:tmpl w:val="F232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D1658"/>
    <w:multiLevelType w:val="hybridMultilevel"/>
    <w:tmpl w:val="E4C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A67EA"/>
    <w:multiLevelType w:val="hybridMultilevel"/>
    <w:tmpl w:val="7E0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92927"/>
    <w:multiLevelType w:val="hybridMultilevel"/>
    <w:tmpl w:val="D0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5"/>
  </w:num>
  <w:num w:numId="4">
    <w:abstractNumId w:val="25"/>
  </w:num>
  <w:num w:numId="5">
    <w:abstractNumId w:val="4"/>
  </w:num>
  <w:num w:numId="6">
    <w:abstractNumId w:val="23"/>
  </w:num>
  <w:num w:numId="7">
    <w:abstractNumId w:val="6"/>
  </w:num>
  <w:num w:numId="8">
    <w:abstractNumId w:val="7"/>
  </w:num>
  <w:num w:numId="9">
    <w:abstractNumId w:val="8"/>
  </w:num>
  <w:num w:numId="10">
    <w:abstractNumId w:val="9"/>
  </w:num>
  <w:num w:numId="11">
    <w:abstractNumId w:val="20"/>
  </w:num>
  <w:num w:numId="12">
    <w:abstractNumId w:val="10"/>
  </w:num>
  <w:num w:numId="13">
    <w:abstractNumId w:val="14"/>
  </w:num>
  <w:num w:numId="14">
    <w:abstractNumId w:val="15"/>
  </w:num>
  <w:num w:numId="15">
    <w:abstractNumId w:val="2"/>
  </w:num>
  <w:num w:numId="16">
    <w:abstractNumId w:val="21"/>
  </w:num>
  <w:num w:numId="17">
    <w:abstractNumId w:val="13"/>
  </w:num>
  <w:num w:numId="18">
    <w:abstractNumId w:val="24"/>
  </w:num>
  <w:num w:numId="19">
    <w:abstractNumId w:val="17"/>
  </w:num>
  <w:num w:numId="20">
    <w:abstractNumId w:val="12"/>
  </w:num>
  <w:num w:numId="21">
    <w:abstractNumId w:val="18"/>
  </w:num>
  <w:num w:numId="22">
    <w:abstractNumId w:val="3"/>
  </w:num>
  <w:num w:numId="23">
    <w:abstractNumId w:val="11"/>
  </w:num>
  <w:num w:numId="24">
    <w:abstractNumId w:val="0"/>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A4"/>
    <w:rsid w:val="00000A89"/>
    <w:rsid w:val="00001E06"/>
    <w:rsid w:val="00012565"/>
    <w:rsid w:val="000167E9"/>
    <w:rsid w:val="0004656C"/>
    <w:rsid w:val="00070CE6"/>
    <w:rsid w:val="0007235D"/>
    <w:rsid w:val="00083D79"/>
    <w:rsid w:val="000943DF"/>
    <w:rsid w:val="000B2540"/>
    <w:rsid w:val="000B4F70"/>
    <w:rsid w:val="000D2044"/>
    <w:rsid w:val="000E00CE"/>
    <w:rsid w:val="000F2D64"/>
    <w:rsid w:val="001061F6"/>
    <w:rsid w:val="00107198"/>
    <w:rsid w:val="00134FF6"/>
    <w:rsid w:val="0016597E"/>
    <w:rsid w:val="00166C72"/>
    <w:rsid w:val="001B07F6"/>
    <w:rsid w:val="001E0430"/>
    <w:rsid w:val="001E4BA4"/>
    <w:rsid w:val="001F2F23"/>
    <w:rsid w:val="001F7929"/>
    <w:rsid w:val="00204218"/>
    <w:rsid w:val="00223160"/>
    <w:rsid w:val="00223EDF"/>
    <w:rsid w:val="0023074D"/>
    <w:rsid w:val="002371E5"/>
    <w:rsid w:val="00262F4F"/>
    <w:rsid w:val="00276FC3"/>
    <w:rsid w:val="002A395F"/>
    <w:rsid w:val="002B5635"/>
    <w:rsid w:val="002B583A"/>
    <w:rsid w:val="002E1D79"/>
    <w:rsid w:val="002F487E"/>
    <w:rsid w:val="003169F0"/>
    <w:rsid w:val="00320C7F"/>
    <w:rsid w:val="003261DA"/>
    <w:rsid w:val="0032701F"/>
    <w:rsid w:val="00345783"/>
    <w:rsid w:val="00374339"/>
    <w:rsid w:val="00374B17"/>
    <w:rsid w:val="003B4EFA"/>
    <w:rsid w:val="003B6619"/>
    <w:rsid w:val="003C2A1F"/>
    <w:rsid w:val="003C6F5A"/>
    <w:rsid w:val="003C74F9"/>
    <w:rsid w:val="003D7E9A"/>
    <w:rsid w:val="00415992"/>
    <w:rsid w:val="00426709"/>
    <w:rsid w:val="004578B4"/>
    <w:rsid w:val="00460E6B"/>
    <w:rsid w:val="00465A68"/>
    <w:rsid w:val="00486492"/>
    <w:rsid w:val="004A1222"/>
    <w:rsid w:val="004A4EBF"/>
    <w:rsid w:val="004B2B4A"/>
    <w:rsid w:val="004B461F"/>
    <w:rsid w:val="004B56DE"/>
    <w:rsid w:val="004D0146"/>
    <w:rsid w:val="004D0D61"/>
    <w:rsid w:val="004D352A"/>
    <w:rsid w:val="004F0F7C"/>
    <w:rsid w:val="004F33D7"/>
    <w:rsid w:val="004F707C"/>
    <w:rsid w:val="005016BA"/>
    <w:rsid w:val="00503945"/>
    <w:rsid w:val="00512D5E"/>
    <w:rsid w:val="005622EC"/>
    <w:rsid w:val="00563D94"/>
    <w:rsid w:val="00573C22"/>
    <w:rsid w:val="00577F27"/>
    <w:rsid w:val="005857F2"/>
    <w:rsid w:val="00594465"/>
    <w:rsid w:val="00596AD0"/>
    <w:rsid w:val="005974F1"/>
    <w:rsid w:val="005A57C6"/>
    <w:rsid w:val="005B2ECB"/>
    <w:rsid w:val="005C210A"/>
    <w:rsid w:val="005D5EBC"/>
    <w:rsid w:val="006366BC"/>
    <w:rsid w:val="006456C9"/>
    <w:rsid w:val="0067227F"/>
    <w:rsid w:val="00673BA9"/>
    <w:rsid w:val="00675B30"/>
    <w:rsid w:val="00685C6E"/>
    <w:rsid w:val="006B0FA5"/>
    <w:rsid w:val="006D0D3D"/>
    <w:rsid w:val="006D6A53"/>
    <w:rsid w:val="006F0B6D"/>
    <w:rsid w:val="0071574A"/>
    <w:rsid w:val="00716DFB"/>
    <w:rsid w:val="00727BD3"/>
    <w:rsid w:val="00744D10"/>
    <w:rsid w:val="0078182E"/>
    <w:rsid w:val="007B6227"/>
    <w:rsid w:val="007C0FF4"/>
    <w:rsid w:val="007C1A23"/>
    <w:rsid w:val="007C38B3"/>
    <w:rsid w:val="007C3CBF"/>
    <w:rsid w:val="007C50ED"/>
    <w:rsid w:val="007C7201"/>
    <w:rsid w:val="007D31C4"/>
    <w:rsid w:val="007D397F"/>
    <w:rsid w:val="007E196B"/>
    <w:rsid w:val="00843620"/>
    <w:rsid w:val="00854669"/>
    <w:rsid w:val="00863CA1"/>
    <w:rsid w:val="0086741A"/>
    <w:rsid w:val="00867D5E"/>
    <w:rsid w:val="00870A69"/>
    <w:rsid w:val="00884997"/>
    <w:rsid w:val="00885936"/>
    <w:rsid w:val="0089168C"/>
    <w:rsid w:val="0089697A"/>
    <w:rsid w:val="00897E1E"/>
    <w:rsid w:val="008B32CD"/>
    <w:rsid w:val="008C2D9E"/>
    <w:rsid w:val="008C4F36"/>
    <w:rsid w:val="008D057D"/>
    <w:rsid w:val="008D080C"/>
    <w:rsid w:val="00900322"/>
    <w:rsid w:val="00964545"/>
    <w:rsid w:val="00973D3D"/>
    <w:rsid w:val="0097489F"/>
    <w:rsid w:val="009813E6"/>
    <w:rsid w:val="00985E45"/>
    <w:rsid w:val="009A3B2B"/>
    <w:rsid w:val="009B4598"/>
    <w:rsid w:val="009B684E"/>
    <w:rsid w:val="00A01DD7"/>
    <w:rsid w:val="00A23DC2"/>
    <w:rsid w:val="00A35B9F"/>
    <w:rsid w:val="00A82711"/>
    <w:rsid w:val="00AB3F02"/>
    <w:rsid w:val="00AD26E6"/>
    <w:rsid w:val="00AD577B"/>
    <w:rsid w:val="00B060CE"/>
    <w:rsid w:val="00B16F22"/>
    <w:rsid w:val="00B459EF"/>
    <w:rsid w:val="00B56123"/>
    <w:rsid w:val="00B60D1E"/>
    <w:rsid w:val="00B627DE"/>
    <w:rsid w:val="00B8096A"/>
    <w:rsid w:val="00B9399A"/>
    <w:rsid w:val="00B96DBC"/>
    <w:rsid w:val="00BB20D6"/>
    <w:rsid w:val="00BC13E8"/>
    <w:rsid w:val="00BC695C"/>
    <w:rsid w:val="00BC7292"/>
    <w:rsid w:val="00BE4061"/>
    <w:rsid w:val="00BF7AD5"/>
    <w:rsid w:val="00C00D07"/>
    <w:rsid w:val="00C12B7C"/>
    <w:rsid w:val="00C51566"/>
    <w:rsid w:val="00C66630"/>
    <w:rsid w:val="00C72320"/>
    <w:rsid w:val="00C80F7A"/>
    <w:rsid w:val="00CA5375"/>
    <w:rsid w:val="00CC48ED"/>
    <w:rsid w:val="00CE6FF6"/>
    <w:rsid w:val="00CF30D2"/>
    <w:rsid w:val="00CF6051"/>
    <w:rsid w:val="00D16CC0"/>
    <w:rsid w:val="00D459E3"/>
    <w:rsid w:val="00D779D1"/>
    <w:rsid w:val="00E12F68"/>
    <w:rsid w:val="00E20824"/>
    <w:rsid w:val="00E2692C"/>
    <w:rsid w:val="00E4439F"/>
    <w:rsid w:val="00E667B3"/>
    <w:rsid w:val="00E77CA2"/>
    <w:rsid w:val="00E918CD"/>
    <w:rsid w:val="00E93B19"/>
    <w:rsid w:val="00EA1057"/>
    <w:rsid w:val="00EB612D"/>
    <w:rsid w:val="00EB7175"/>
    <w:rsid w:val="00EC114C"/>
    <w:rsid w:val="00EC5306"/>
    <w:rsid w:val="00ED7AFA"/>
    <w:rsid w:val="00EF226A"/>
    <w:rsid w:val="00EF2C2E"/>
    <w:rsid w:val="00EF78ED"/>
    <w:rsid w:val="00EF79A9"/>
    <w:rsid w:val="00F12FAF"/>
    <w:rsid w:val="00F50A11"/>
    <w:rsid w:val="00F66D5A"/>
    <w:rsid w:val="00F825C8"/>
    <w:rsid w:val="00F9636A"/>
    <w:rsid w:val="00FA531A"/>
    <w:rsid w:val="00FB0AD7"/>
    <w:rsid w:val="00FB1727"/>
    <w:rsid w:val="00FB7636"/>
    <w:rsid w:val="00FC43F9"/>
    <w:rsid w:val="00FD0B22"/>
    <w:rsid w:val="00FD7FAC"/>
    <w:rsid w:val="00FF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E29DA24"/>
  <w15:docId w15:val="{0DA9C4DA-F9A5-4F3A-8449-1DC9B9A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A4"/>
    <w:pPr>
      <w:tabs>
        <w:tab w:val="center" w:pos="4680"/>
        <w:tab w:val="right" w:pos="9360"/>
      </w:tabs>
    </w:pPr>
  </w:style>
  <w:style w:type="character" w:customStyle="1" w:styleId="HeaderChar">
    <w:name w:val="Header Char"/>
    <w:basedOn w:val="DefaultParagraphFont"/>
    <w:link w:val="Header"/>
    <w:uiPriority w:val="99"/>
    <w:rsid w:val="001E4BA4"/>
  </w:style>
  <w:style w:type="paragraph" w:styleId="Footer">
    <w:name w:val="footer"/>
    <w:basedOn w:val="Normal"/>
    <w:link w:val="FooterChar"/>
    <w:uiPriority w:val="99"/>
    <w:unhideWhenUsed/>
    <w:rsid w:val="001E4BA4"/>
    <w:pPr>
      <w:tabs>
        <w:tab w:val="center" w:pos="4680"/>
        <w:tab w:val="right" w:pos="9360"/>
      </w:tabs>
    </w:pPr>
  </w:style>
  <w:style w:type="character" w:customStyle="1" w:styleId="FooterChar">
    <w:name w:val="Footer Char"/>
    <w:basedOn w:val="DefaultParagraphFont"/>
    <w:link w:val="Footer"/>
    <w:uiPriority w:val="99"/>
    <w:rsid w:val="001E4BA4"/>
  </w:style>
  <w:style w:type="table" w:styleId="TableGrid">
    <w:name w:val="Table Grid"/>
    <w:basedOn w:val="TableNormal"/>
    <w:uiPriority w:val="59"/>
    <w:rsid w:val="001E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84E"/>
    <w:rPr>
      <w:sz w:val="16"/>
      <w:szCs w:val="16"/>
    </w:rPr>
  </w:style>
  <w:style w:type="character" w:customStyle="1" w:styleId="BalloonTextChar">
    <w:name w:val="Balloon Text Char"/>
    <w:basedOn w:val="DefaultParagraphFont"/>
    <w:link w:val="BalloonText"/>
    <w:uiPriority w:val="99"/>
    <w:semiHidden/>
    <w:rsid w:val="009B684E"/>
    <w:rPr>
      <w:sz w:val="16"/>
      <w:szCs w:val="16"/>
    </w:rPr>
  </w:style>
  <w:style w:type="paragraph" w:styleId="ListParagraph">
    <w:name w:val="List Paragraph"/>
    <w:basedOn w:val="Normal"/>
    <w:uiPriority w:val="34"/>
    <w:qFormat/>
    <w:rsid w:val="007C1A23"/>
    <w:pPr>
      <w:ind w:left="720"/>
      <w:contextualSpacing/>
    </w:pPr>
  </w:style>
  <w:style w:type="character" w:styleId="Hyperlink">
    <w:name w:val="Hyperlink"/>
    <w:basedOn w:val="DefaultParagraphFont"/>
    <w:uiPriority w:val="99"/>
    <w:unhideWhenUsed/>
    <w:rsid w:val="00FA531A"/>
    <w:rPr>
      <w:color w:val="0000FF" w:themeColor="hyperlink"/>
      <w:u w:val="single"/>
    </w:rPr>
  </w:style>
  <w:style w:type="character" w:styleId="FollowedHyperlink">
    <w:name w:val="FollowedHyperlink"/>
    <w:basedOn w:val="DefaultParagraphFont"/>
    <w:uiPriority w:val="99"/>
    <w:semiHidden/>
    <w:unhideWhenUsed/>
    <w:rsid w:val="00E20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9E54B-31CB-4355-A557-45FED220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Decker</dc:creator>
  <cp:lastModifiedBy>Malinda Williams</cp:lastModifiedBy>
  <cp:revision>5</cp:revision>
  <cp:lastPrinted>2015-04-14T18:24:00Z</cp:lastPrinted>
  <dcterms:created xsi:type="dcterms:W3CDTF">2018-03-09T00:30:00Z</dcterms:created>
  <dcterms:modified xsi:type="dcterms:W3CDTF">2018-03-09T19:18:00Z</dcterms:modified>
</cp:coreProperties>
</file>