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A37744" w:rsidP="005857F2">
            <w:r>
              <w:t>Monday, 20 February, 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A37744" w:rsidRDefault="00A37744" w:rsidP="000F2D64">
            <w:r w:rsidRPr="00A37744">
              <w:t>Wayne</w:t>
            </w:r>
            <w:r>
              <w:t xml:space="preserve"> Yeatman 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A37744">
            <w:r>
              <w:t>9:00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A37744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A37744">
            <w:r>
              <w:t xml:space="preserve">Wayne Yeatman 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A3774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A37744" w:rsidRDefault="00A37744" w:rsidP="00A37744"/>
        </w:tc>
        <w:tc>
          <w:tcPr>
            <w:tcW w:w="1061" w:type="pct"/>
          </w:tcPr>
          <w:p w:rsidR="00A37744" w:rsidRDefault="00A37744" w:rsidP="00A37744">
            <w:r>
              <w:t>Jason Lamb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937" w:type="pct"/>
          </w:tcPr>
          <w:p w:rsidR="00A37744" w:rsidRDefault="00A37744" w:rsidP="00A37744">
            <w:r>
              <w:t>Mindy Williams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1342" w:type="pct"/>
          </w:tcPr>
          <w:p w:rsidR="00A37744" w:rsidRDefault="00A37744" w:rsidP="00A37744">
            <w:r>
              <w:t>Michele Decker</w:t>
            </w:r>
          </w:p>
        </w:tc>
        <w:tc>
          <w:tcPr>
            <w:tcW w:w="163" w:type="pct"/>
          </w:tcPr>
          <w:p w:rsidR="00A37744" w:rsidRDefault="00A37744" w:rsidP="00A37744"/>
        </w:tc>
      </w:tr>
      <w:tr w:rsidR="00A3774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A37744" w:rsidRDefault="00A37744" w:rsidP="00A37744"/>
        </w:tc>
        <w:tc>
          <w:tcPr>
            <w:tcW w:w="1061" w:type="pct"/>
          </w:tcPr>
          <w:p w:rsidR="00A37744" w:rsidRDefault="00A37744" w:rsidP="00A37744">
            <w:r>
              <w:t>Deborah Malone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937" w:type="pct"/>
          </w:tcPr>
          <w:p w:rsidR="00A37744" w:rsidRDefault="00A37744" w:rsidP="00A37744">
            <w:r>
              <w:t>Wayne Yeatman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1342" w:type="pct"/>
          </w:tcPr>
          <w:p w:rsidR="00A37744" w:rsidRPr="00465A68" w:rsidRDefault="00A37744" w:rsidP="00A37744"/>
        </w:tc>
        <w:tc>
          <w:tcPr>
            <w:tcW w:w="163" w:type="pct"/>
          </w:tcPr>
          <w:p w:rsidR="00A37744" w:rsidRDefault="00A37744" w:rsidP="00A37744">
            <w:pPr>
              <w:rPr>
                <w:b/>
              </w:rPr>
            </w:pPr>
          </w:p>
        </w:tc>
      </w:tr>
      <w:tr w:rsidR="00A37744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A37744" w:rsidRDefault="00A37744" w:rsidP="00A37744"/>
        </w:tc>
        <w:tc>
          <w:tcPr>
            <w:tcW w:w="1061" w:type="pct"/>
          </w:tcPr>
          <w:p w:rsidR="00A37744" w:rsidRDefault="00A37744" w:rsidP="00A37744">
            <w:r>
              <w:t>Shannon Waller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937" w:type="pct"/>
          </w:tcPr>
          <w:p w:rsidR="00A37744" w:rsidRPr="006366BC" w:rsidRDefault="00A37744" w:rsidP="00A37744">
            <w:r>
              <w:t>Zelda Ziegler</w:t>
            </w:r>
          </w:p>
        </w:tc>
        <w:tc>
          <w:tcPr>
            <w:tcW w:w="218" w:type="pct"/>
          </w:tcPr>
          <w:p w:rsidR="00A37744" w:rsidRDefault="00A37744" w:rsidP="00A37744"/>
        </w:tc>
        <w:tc>
          <w:tcPr>
            <w:tcW w:w="1342" w:type="pct"/>
          </w:tcPr>
          <w:p w:rsidR="00A37744" w:rsidRDefault="00A37744" w:rsidP="00A37744"/>
        </w:tc>
        <w:tc>
          <w:tcPr>
            <w:tcW w:w="163" w:type="pct"/>
          </w:tcPr>
          <w:p w:rsidR="00A37744" w:rsidRDefault="00A37744" w:rsidP="00A37744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Notetaker this meeting:</w:t>
      </w:r>
    </w:p>
    <w:p w:rsidR="00C12B7C" w:rsidRDefault="00A37744" w:rsidP="00C12B7C">
      <w:pPr>
        <w:pStyle w:val="ListParagraph"/>
        <w:numPr>
          <w:ilvl w:val="0"/>
          <w:numId w:val="25"/>
        </w:numPr>
      </w:pPr>
      <w:r>
        <w:t xml:space="preserve">Review results of assessment project evaluations </w:t>
      </w:r>
    </w:p>
    <w:p w:rsidR="00A37744" w:rsidRDefault="00A37744" w:rsidP="00C12B7C">
      <w:pPr>
        <w:pStyle w:val="ListParagraph"/>
        <w:numPr>
          <w:ilvl w:val="0"/>
          <w:numId w:val="25"/>
        </w:numPr>
      </w:pPr>
      <w:r>
        <w:t>Discuss effectiveness of evaluation tool and adjust</w:t>
      </w:r>
      <w:bookmarkStart w:id="0" w:name="_GoBack"/>
      <w:bookmarkEnd w:id="0"/>
      <w:r>
        <w:t xml:space="preserve"> </w:t>
      </w:r>
    </w:p>
    <w:p w:rsidR="00C12B7C" w:rsidRDefault="00C12B7C"/>
    <w:p w:rsidR="00C12B7C" w:rsidRDefault="00C12B7C">
      <w:r>
        <w:t>Next meeting:</w:t>
      </w:r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A37744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0F6C00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37744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4C19785C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1AE7-EB80-4D28-A841-77F8891D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3</cp:revision>
  <cp:lastPrinted>2015-04-14T18:24:00Z</cp:lastPrinted>
  <dcterms:created xsi:type="dcterms:W3CDTF">2017-02-17T16:46:00Z</dcterms:created>
  <dcterms:modified xsi:type="dcterms:W3CDTF">2017-02-17T16:52:00Z</dcterms:modified>
</cp:coreProperties>
</file>