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6A3CB4">
      <w:pPr>
        <w:ind w:left="1170" w:hanging="90"/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300DCD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931"/>
        <w:gridCol w:w="3548"/>
        <w:gridCol w:w="1592"/>
        <w:gridCol w:w="3506"/>
      </w:tblGrid>
      <w:tr w:rsidR="001E4BA4" w:rsidTr="00F57D9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C2513A" w:rsidP="005857F2">
            <w:r>
              <w:t>Nov. 4, 2016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C2513A" w:rsidP="000F2D64">
            <w:pPr>
              <w:rPr>
                <w:highlight w:val="yellow"/>
              </w:rPr>
            </w:pPr>
            <w:r w:rsidRPr="00C2513A">
              <w:t>Vickery Viles</w:t>
            </w:r>
          </w:p>
        </w:tc>
      </w:tr>
      <w:tr w:rsidR="001E4BA4" w:rsidTr="00C2513A">
        <w:trPr>
          <w:trHeight w:val="170"/>
        </w:trPr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C2513A">
            <w:r>
              <w:t>3-4pm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F57D9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C2513A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C2513A">
            <w:r>
              <w:t>Vickery Viles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033"/>
        <w:gridCol w:w="2033"/>
        <w:gridCol w:w="418"/>
        <w:gridCol w:w="1796"/>
        <w:gridCol w:w="418"/>
        <w:gridCol w:w="2572"/>
        <w:gridCol w:w="312"/>
      </w:tblGrid>
      <w:tr w:rsidR="00426709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2513A" w:rsidRDefault="00C2513A" w:rsidP="00C2513A">
      <w:r>
        <w:t xml:space="preserve">Agenda </w:t>
      </w:r>
    </w:p>
    <w:p w:rsidR="00C2513A" w:rsidRDefault="00C2513A" w:rsidP="00C2513A">
      <w:r>
        <w:t>(Action items and person responsible in red)</w:t>
      </w:r>
    </w:p>
    <w:p w:rsidR="00C2513A" w:rsidRDefault="00C2513A" w:rsidP="00C2513A"/>
    <w:p w:rsidR="00C2513A" w:rsidRDefault="00C2513A" w:rsidP="00C2513A">
      <w:pPr>
        <w:pStyle w:val="ListParagraph"/>
        <w:numPr>
          <w:ilvl w:val="0"/>
          <w:numId w:val="25"/>
        </w:numPr>
      </w:pPr>
      <w:r>
        <w:t>Call to order (5 minutes), Vickery</w:t>
      </w:r>
    </w:p>
    <w:p w:rsidR="00C2513A" w:rsidRDefault="00C2513A" w:rsidP="00C2513A">
      <w:pPr>
        <w:pStyle w:val="ListParagraph"/>
        <w:numPr>
          <w:ilvl w:val="1"/>
          <w:numId w:val="25"/>
        </w:numPr>
      </w:pPr>
      <w:r>
        <w:t>Welcome, introductions</w:t>
      </w:r>
    </w:p>
    <w:p w:rsidR="00C2513A" w:rsidRDefault="00C2513A" w:rsidP="00C2513A">
      <w:pPr>
        <w:pStyle w:val="ListParagraph"/>
        <w:numPr>
          <w:ilvl w:val="1"/>
          <w:numId w:val="25"/>
        </w:numPr>
      </w:pPr>
      <w:proofErr w:type="spellStart"/>
      <w:r>
        <w:t>Notetaker</w:t>
      </w:r>
      <w:proofErr w:type="spellEnd"/>
      <w:r>
        <w:t xml:space="preserve"> this meeting: </w:t>
      </w:r>
    </w:p>
    <w:p w:rsidR="00C2513A" w:rsidRDefault="00C2513A" w:rsidP="00C2513A"/>
    <w:p w:rsidR="00C2513A" w:rsidRDefault="00C2513A" w:rsidP="00C2513A">
      <w:pPr>
        <w:pStyle w:val="ListParagraph"/>
        <w:numPr>
          <w:ilvl w:val="0"/>
          <w:numId w:val="25"/>
        </w:numPr>
      </w:pPr>
      <w:r>
        <w:t>Structure of meetings for 2016-17, Vickery</w:t>
      </w:r>
    </w:p>
    <w:p w:rsidR="00C2513A" w:rsidRDefault="00C2513A" w:rsidP="00C2513A">
      <w:pPr>
        <w:pStyle w:val="ListParagraph"/>
        <w:numPr>
          <w:ilvl w:val="1"/>
          <w:numId w:val="25"/>
        </w:numPr>
      </w:pPr>
      <w:r>
        <w:t xml:space="preserve">Web site, template. </w:t>
      </w:r>
    </w:p>
    <w:p w:rsidR="00C2513A" w:rsidRPr="00C2513A" w:rsidRDefault="00C2513A" w:rsidP="00C2513A">
      <w:pPr>
        <w:pStyle w:val="ListParagraph"/>
        <w:numPr>
          <w:ilvl w:val="1"/>
          <w:numId w:val="25"/>
        </w:numPr>
        <w:rPr>
          <w:color w:val="FF0000"/>
        </w:rPr>
      </w:pPr>
      <w:r w:rsidRPr="00D67FD6">
        <w:t xml:space="preserve">Conducting </w:t>
      </w:r>
      <w:r>
        <w:t xml:space="preserve">meetings: frequency, duration, notes: </w:t>
      </w:r>
    </w:p>
    <w:p w:rsidR="00C2513A" w:rsidRPr="00C2513A" w:rsidRDefault="00C2513A" w:rsidP="00C2513A">
      <w:pPr>
        <w:rPr>
          <w:color w:val="FF0000"/>
        </w:rPr>
      </w:pPr>
    </w:p>
    <w:p w:rsidR="00C2513A" w:rsidRDefault="00C2513A" w:rsidP="00C2513A">
      <w:pPr>
        <w:pStyle w:val="ListParagraph"/>
        <w:numPr>
          <w:ilvl w:val="0"/>
          <w:numId w:val="25"/>
        </w:numPr>
      </w:pPr>
      <w:r>
        <w:t xml:space="preserve">Review of Charge, Wayne </w:t>
      </w:r>
    </w:p>
    <w:p w:rsidR="00C2513A" w:rsidRDefault="00C2513A" w:rsidP="00C2513A"/>
    <w:p w:rsidR="00C2513A" w:rsidRDefault="00C2513A" w:rsidP="00C2513A">
      <w:pPr>
        <w:pStyle w:val="ListParagraph"/>
        <w:numPr>
          <w:ilvl w:val="0"/>
          <w:numId w:val="25"/>
        </w:numPr>
      </w:pPr>
      <w:r>
        <w:t>Review of 2015-16 work</w:t>
      </w:r>
    </w:p>
    <w:p w:rsidR="00C2513A" w:rsidRDefault="00C2513A" w:rsidP="00C2513A">
      <w:pPr>
        <w:pStyle w:val="ListParagraph"/>
        <w:numPr>
          <w:ilvl w:val="1"/>
          <w:numId w:val="25"/>
        </w:numPr>
      </w:pPr>
      <w:r>
        <w:t>Committee background, Vickery</w:t>
      </w:r>
    </w:p>
    <w:p w:rsidR="00C2513A" w:rsidRDefault="00C2513A" w:rsidP="00C2513A">
      <w:pPr>
        <w:pStyle w:val="ListParagraph"/>
        <w:numPr>
          <w:ilvl w:val="1"/>
          <w:numId w:val="25"/>
        </w:numPr>
      </w:pPr>
      <w:r>
        <w:t xml:space="preserve">System of Instructional Assessment, Vickery </w:t>
      </w:r>
    </w:p>
    <w:p w:rsidR="00C2513A" w:rsidRDefault="00C2513A" w:rsidP="00C2513A">
      <w:pPr>
        <w:pStyle w:val="ListParagraph"/>
        <w:numPr>
          <w:ilvl w:val="2"/>
          <w:numId w:val="25"/>
        </w:numPr>
      </w:pPr>
      <w:hyperlink r:id="rId8" w:history="1">
        <w:r w:rsidRPr="00BF585E">
          <w:rPr>
            <w:rStyle w:val="Hyperlink"/>
          </w:rPr>
          <w:t>Cycle of Assessmen</w:t>
        </w:r>
      </w:hyperlink>
      <w:r>
        <w:t>t</w:t>
      </w:r>
    </w:p>
    <w:p w:rsidR="00C2513A" w:rsidRDefault="00C2513A" w:rsidP="00C2513A">
      <w:pPr>
        <w:pStyle w:val="ListParagraph"/>
        <w:numPr>
          <w:ilvl w:val="2"/>
          <w:numId w:val="25"/>
        </w:numPr>
      </w:pPr>
      <w:hyperlink r:id="rId9" w:history="1">
        <w:r w:rsidRPr="00BF585E">
          <w:rPr>
            <w:rStyle w:val="Hyperlink"/>
          </w:rPr>
          <w:t>Glossary</w:t>
        </w:r>
      </w:hyperlink>
      <w:r>
        <w:t xml:space="preserve"> </w:t>
      </w:r>
    </w:p>
    <w:p w:rsidR="00C2513A" w:rsidRDefault="00C2513A" w:rsidP="00C2513A">
      <w:pPr>
        <w:pStyle w:val="ListParagraph"/>
        <w:numPr>
          <w:ilvl w:val="1"/>
          <w:numId w:val="25"/>
        </w:numPr>
      </w:pPr>
      <w:r>
        <w:t>Supporting faculty in writing SLOs, Mindy</w:t>
      </w:r>
    </w:p>
    <w:p w:rsidR="00C2513A" w:rsidRDefault="00C2513A" w:rsidP="00C2513A">
      <w:pPr>
        <w:pStyle w:val="ListParagraph"/>
        <w:numPr>
          <w:ilvl w:val="2"/>
          <w:numId w:val="25"/>
        </w:numPr>
      </w:pPr>
      <w:r>
        <w:t>Example last year in editing HUM SLOs</w:t>
      </w:r>
    </w:p>
    <w:p w:rsidR="00C2513A" w:rsidRDefault="00C2513A" w:rsidP="00C2513A"/>
    <w:p w:rsidR="00C2513A" w:rsidRDefault="00C2513A" w:rsidP="00C2513A">
      <w:pPr>
        <w:pStyle w:val="ListParagraph"/>
        <w:numPr>
          <w:ilvl w:val="0"/>
          <w:numId w:val="25"/>
        </w:numPr>
      </w:pPr>
      <w:r>
        <w:t>Election of chair</w:t>
      </w:r>
    </w:p>
    <w:p w:rsidR="00C2513A" w:rsidRPr="00F57D5D" w:rsidRDefault="00C2513A" w:rsidP="00C2513A">
      <w:pPr>
        <w:rPr>
          <w:color w:val="FF0000"/>
        </w:rPr>
      </w:pPr>
      <w:r>
        <w:t xml:space="preserve">Chair should be a faculty member, but it is early in new committee life to ask for leadership. Tabled until later in the term. </w:t>
      </w:r>
      <w:r w:rsidRPr="00F57D5D">
        <w:rPr>
          <w:color w:val="FF0000"/>
        </w:rPr>
        <w:t>Vickery will set next agenda with feedback from group.</w:t>
      </w:r>
    </w:p>
    <w:p w:rsidR="00C2513A" w:rsidRDefault="00C2513A" w:rsidP="00C2513A"/>
    <w:p w:rsidR="00C2513A" w:rsidRDefault="00C2513A" w:rsidP="00C2513A">
      <w:pPr>
        <w:pStyle w:val="ListParagraph"/>
        <w:numPr>
          <w:ilvl w:val="0"/>
          <w:numId w:val="25"/>
        </w:numPr>
      </w:pPr>
      <w:r>
        <w:t>Plan for next meeting, All</w:t>
      </w:r>
    </w:p>
    <w:p w:rsidR="00C2513A" w:rsidRDefault="00C2513A" w:rsidP="00C2513A"/>
    <w:p w:rsidR="00C2513A" w:rsidRDefault="00C2513A" w:rsidP="00C2513A">
      <w:r>
        <w:t>Next meeting: (Nov. 18, December 2)</w:t>
      </w:r>
    </w:p>
    <w:p w:rsidR="00C2513A" w:rsidRDefault="00C2513A" w:rsidP="00C2513A"/>
    <w:p w:rsidR="00C2513A" w:rsidRDefault="00C2513A" w:rsidP="00C2513A"/>
    <w:p w:rsidR="00C2513A" w:rsidRDefault="00C2513A" w:rsidP="00C2513A">
      <w:r>
        <w:t xml:space="preserve">Future Ideas: </w:t>
      </w:r>
    </w:p>
    <w:p w:rsidR="00C2513A" w:rsidRDefault="00C2513A" w:rsidP="00C2513A">
      <w:pPr>
        <w:pStyle w:val="ListParagraph"/>
        <w:numPr>
          <w:ilvl w:val="0"/>
          <w:numId w:val="26"/>
        </w:numPr>
      </w:pPr>
      <w:r>
        <w:t>Survey on Assessment Day</w:t>
      </w:r>
    </w:p>
    <w:p w:rsidR="00C2513A" w:rsidRDefault="00C2513A" w:rsidP="00C2513A">
      <w:pPr>
        <w:pStyle w:val="ListParagraph"/>
        <w:numPr>
          <w:ilvl w:val="0"/>
          <w:numId w:val="26"/>
        </w:numPr>
      </w:pPr>
      <w:r>
        <w:t>Program Assessment Report: Plans</w:t>
      </w:r>
    </w:p>
    <w:p w:rsidR="00C2513A" w:rsidRDefault="00C2513A" w:rsidP="00C2513A">
      <w:bookmarkStart w:id="0" w:name="_GoBack"/>
      <w:bookmarkEnd w:id="0"/>
    </w:p>
    <w:p w:rsidR="00C2513A" w:rsidRDefault="00C2513A" w:rsidP="00C2513A">
      <w:r>
        <w:t>Parking Lot:</w:t>
      </w:r>
    </w:p>
    <w:p w:rsidR="00C2513A" w:rsidRDefault="00C2513A" w:rsidP="00C2513A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2513A" w:rsidRDefault="00C2513A" w:rsidP="00C2513A">
      <w:pPr>
        <w:pStyle w:val="ListParagraph"/>
        <w:numPr>
          <w:ilvl w:val="0"/>
          <w:numId w:val="20"/>
        </w:numPr>
        <w:ind w:left="253" w:hanging="253"/>
      </w:pPr>
      <w:r>
        <w:t xml:space="preserve">How to assess/measure </w:t>
      </w:r>
    </w:p>
    <w:p w:rsidR="00C2513A" w:rsidRDefault="00C2513A" w:rsidP="00C2513A">
      <w:pPr>
        <w:pStyle w:val="ListParagraph"/>
        <w:numPr>
          <w:ilvl w:val="0"/>
          <w:numId w:val="20"/>
        </w:numPr>
        <w:ind w:left="253" w:hanging="253"/>
      </w:pPr>
      <w:r>
        <w:t>Outcome of professionalism – particularly in CTE programs</w:t>
      </w:r>
    </w:p>
    <w:p w:rsidR="00C2513A" w:rsidRDefault="00C2513A" w:rsidP="00C2513A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C2513A" w:rsidRDefault="00C2513A" w:rsidP="00C2513A">
      <w:pPr>
        <w:pStyle w:val="ListParagraph"/>
        <w:numPr>
          <w:ilvl w:val="0"/>
          <w:numId w:val="20"/>
        </w:numPr>
        <w:ind w:left="253" w:hanging="253"/>
      </w:pPr>
      <w:r>
        <w:t>Support/$ for Pt faculty to participate in outcomes development, assessment</w:t>
      </w:r>
    </w:p>
    <w:p w:rsidR="00C2513A" w:rsidRDefault="00C2513A" w:rsidP="00C2513A"/>
    <w:p w:rsidR="00C2513A" w:rsidRPr="00C80F7A" w:rsidRDefault="00C2513A" w:rsidP="00C2513A"/>
    <w:p w:rsidR="00C12B7C" w:rsidRPr="00C80F7A" w:rsidRDefault="00C12B7C" w:rsidP="00C2513A"/>
    <w:sectPr w:rsidR="00C12B7C" w:rsidRPr="00C80F7A" w:rsidSect="006A3CB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C2513A">
              <w:rPr>
                <w:b/>
                <w:bCs/>
                <w:noProof/>
                <w:sz w:val="16"/>
                <w:szCs w:val="16"/>
              </w:rPr>
              <w:t>2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53C45"/>
    <w:multiLevelType w:val="hybridMultilevel"/>
    <w:tmpl w:val="EC12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25"/>
  </w:num>
  <w:num w:numId="5">
    <w:abstractNumId w:val="4"/>
  </w:num>
  <w:num w:numId="6">
    <w:abstractNumId w:val="23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20"/>
  </w:num>
  <w:num w:numId="12">
    <w:abstractNumId w:val="11"/>
  </w:num>
  <w:num w:numId="13">
    <w:abstractNumId w:val="15"/>
  </w:num>
  <w:num w:numId="14">
    <w:abstractNumId w:val="16"/>
  </w:num>
  <w:num w:numId="15">
    <w:abstractNumId w:val="2"/>
  </w:num>
  <w:num w:numId="16">
    <w:abstractNumId w:val="21"/>
  </w:num>
  <w:num w:numId="17">
    <w:abstractNumId w:val="14"/>
  </w:num>
  <w:num w:numId="18">
    <w:abstractNumId w:val="24"/>
  </w:num>
  <w:num w:numId="19">
    <w:abstractNumId w:val="17"/>
  </w:num>
  <w:num w:numId="20">
    <w:abstractNumId w:val="13"/>
  </w:num>
  <w:num w:numId="21">
    <w:abstractNumId w:val="18"/>
  </w:num>
  <w:num w:numId="22">
    <w:abstractNumId w:val="3"/>
  </w:num>
  <w:num w:numId="23">
    <w:abstractNumId w:val="12"/>
  </w:num>
  <w:num w:numId="24">
    <w:abstractNumId w:val="0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E1D79"/>
    <w:rsid w:val="002F487E"/>
    <w:rsid w:val="00300DCD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A3CB4"/>
    <w:rsid w:val="006B0FA5"/>
    <w:rsid w:val="006D0D3D"/>
    <w:rsid w:val="006D6A53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23D27"/>
    <w:rsid w:val="00843620"/>
    <w:rsid w:val="00854669"/>
    <w:rsid w:val="0086741A"/>
    <w:rsid w:val="00867D5E"/>
    <w:rsid w:val="00870A69"/>
    <w:rsid w:val="00875505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B684E"/>
    <w:rsid w:val="00A82711"/>
    <w:rsid w:val="00AD26E6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585E"/>
    <w:rsid w:val="00BF7AD5"/>
    <w:rsid w:val="00C00D07"/>
    <w:rsid w:val="00C12B7C"/>
    <w:rsid w:val="00C2513A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67FD6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57D5D"/>
    <w:rsid w:val="00F57D9A"/>
    <w:rsid w:val="00F66D5A"/>
    <w:rsid w:val="00F825C8"/>
    <w:rsid w:val="00F8316A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cc.edu/instructional-assessment/cycle-of-instructional-assessmen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cc.edu/instructional-assessment/resources/resources-for-instructional-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BB6FA-7834-4601-B7CD-DB2A3E31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3</cp:revision>
  <cp:lastPrinted>2015-04-14T18:24:00Z</cp:lastPrinted>
  <dcterms:created xsi:type="dcterms:W3CDTF">2016-11-05T00:50:00Z</dcterms:created>
  <dcterms:modified xsi:type="dcterms:W3CDTF">2016-11-15T00:17:00Z</dcterms:modified>
</cp:coreProperties>
</file>